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74C35B8" w14:textId="4FC53F69" w:rsidR="00861377" w:rsidRDefault="00861377" w:rsidP="00E4223A">
      <w:pPr>
        <w:spacing w:after="240"/>
        <w:jc w:val="center"/>
        <w:rPr>
          <w:i/>
          <w:sz w:val="22"/>
          <w:szCs w:val="22"/>
        </w:rPr>
      </w:pPr>
      <w:r w:rsidRPr="00F97EF8">
        <w:rPr>
          <w:b/>
          <w:sz w:val="32"/>
          <w:szCs w:val="32"/>
        </w:rPr>
        <w:t>„</w:t>
      </w:r>
      <w:r w:rsidR="00C90E4B">
        <w:rPr>
          <w:b/>
          <w:i/>
          <w:sz w:val="32"/>
          <w:szCs w:val="32"/>
        </w:rPr>
        <w:t>ZŠ Pionýrů – oprava páteřních rozvodů tepla</w:t>
      </w:r>
      <w:r w:rsidRPr="00F97EF8">
        <w:rPr>
          <w:b/>
          <w:sz w:val="32"/>
          <w:szCs w:val="32"/>
        </w:rPr>
        <w:t>“</w:t>
      </w:r>
      <w:r w:rsidRPr="00C2531F">
        <w:rPr>
          <w:i/>
          <w:sz w:val="22"/>
          <w:szCs w:val="22"/>
        </w:rPr>
        <w:t xml:space="preserve"> </w:t>
      </w:r>
    </w:p>
    <w:p w14:paraId="11E4F50E" w14:textId="5CDC378E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5D1E9215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</w:t>
      </w:r>
      <w:r w:rsidR="00C90E4B">
        <w:rPr>
          <w:rStyle w:val="platne1"/>
          <w:sz w:val="22"/>
          <w:szCs w:val="22"/>
        </w:rPr>
        <w:t>O</w:t>
      </w:r>
      <w:r w:rsidRPr="00F1769E">
        <w:rPr>
          <w:rStyle w:val="platne1"/>
          <w:sz w:val="22"/>
          <w:szCs w:val="22"/>
        </w:rPr>
        <w:t>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B97687C" w14:textId="447FC24B" w:rsidR="00AF0D39" w:rsidRDefault="00AF0D39" w:rsidP="00290856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je zapsán v obchodním rejstříku nebo jiné evidenci, pokud jiný právní předpis zápis do takové evidence vyžaduje</w:t>
      </w:r>
      <w:r w:rsidR="00237E56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2"/>
        <w:gridCol w:w="2495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1F1EB928" w:rsidR="00847185" w:rsidRPr="00C90E4B" w:rsidRDefault="00C90E4B" w:rsidP="00C90E4B">
      <w:pPr>
        <w:spacing w:line="288" w:lineRule="auto"/>
        <w:ind w:firstLine="357"/>
        <w:jc w:val="both"/>
        <w:rPr>
          <w:color w:val="FF0000"/>
          <w:sz w:val="22"/>
          <w:szCs w:val="22"/>
        </w:rPr>
      </w:pPr>
      <w:r w:rsidRPr="00C90E4B">
        <w:rPr>
          <w:color w:val="FF0000"/>
          <w:sz w:val="22"/>
          <w:szCs w:val="22"/>
        </w:rPr>
        <w:t xml:space="preserve">Účastník doloží osvědčení od objednatelů k realizovaným zakázkám. </w:t>
      </w: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4F2DDD">
      <w:pPr>
        <w:pStyle w:val="Odstavecseseznamem"/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lastRenderedPageBreak/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0C9FEE2E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</w:t>
      </w:r>
      <w:r w:rsidR="00C90E4B">
        <w:rPr>
          <w:sz w:val="22"/>
          <w:szCs w:val="22"/>
        </w:rPr>
        <w:t>m</w:t>
      </w:r>
      <w:bookmarkStart w:id="0" w:name="_GoBack"/>
      <w:bookmarkEnd w:id="0"/>
      <w:r w:rsidRPr="00F1769E">
        <w:rPr>
          <w:sz w:val="22"/>
          <w:szCs w:val="22"/>
        </w:rPr>
        <w:t xml:space="preserve">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359AEAB3" w:rsidR="00091EAF" w:rsidRPr="00F1769E" w:rsidRDefault="00C22029" w:rsidP="003262FB">
      <w:pPr>
        <w:spacing w:line="288" w:lineRule="auto"/>
        <w:rPr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>V</w:t>
      </w:r>
      <w:r w:rsidR="00C90E4B">
        <w:rPr>
          <w:rStyle w:val="platne1"/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</w:t>
      </w:r>
      <w:proofErr w:type="gramEnd"/>
      <w:r w:rsidRPr="00F1769E">
        <w:rPr>
          <w:rStyle w:val="platne1"/>
          <w:sz w:val="22"/>
          <w:szCs w:val="22"/>
        </w:rPr>
        <w:t>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r w:rsidR="00C90E4B">
        <w:rPr>
          <w:rStyle w:val="platne1"/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132A9A44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BC200E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4D621108" w14:textId="6D34FCAF" w:rsidR="009F1BF2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>Příloha č. 2</w:t>
    </w:r>
    <w:r w:rsidR="004720FF">
      <w:rPr>
        <w:i/>
        <w:sz w:val="18"/>
        <w:szCs w:val="18"/>
      </w:rPr>
      <w:t xml:space="preserve">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</w:t>
    </w:r>
  </w:p>
  <w:p w14:paraId="6446DF5C" w14:textId="77777777" w:rsidR="00D8787E" w:rsidRDefault="00D8787E" w:rsidP="0077452D">
    <w:pPr>
      <w:pStyle w:val="Zhlav"/>
      <w:rPr>
        <w:i/>
        <w:sz w:val="18"/>
        <w:szCs w:val="18"/>
      </w:rPr>
    </w:pPr>
  </w:p>
  <w:p w14:paraId="3C14BC86" w14:textId="71726A39" w:rsidR="00C90219" w:rsidRPr="006B085A" w:rsidRDefault="00091EAF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4+lDd+BbohQnepiVzm0+aHiJU5REE3cpi5lKiBe5F1zG+4PlcgOtTeNXG/FzPvCOMQoqVXO9Xi31aiCEWrOoA==" w:salt="JFlCVGjUbjuSMLIiW8oj+g==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11358"/>
    <w:rsid w:val="00027AFE"/>
    <w:rsid w:val="0005356D"/>
    <w:rsid w:val="00091C1D"/>
    <w:rsid w:val="00091EAF"/>
    <w:rsid w:val="000B5ECE"/>
    <w:rsid w:val="00124658"/>
    <w:rsid w:val="0014402E"/>
    <w:rsid w:val="001444C0"/>
    <w:rsid w:val="00152B93"/>
    <w:rsid w:val="00154A0A"/>
    <w:rsid w:val="0017407A"/>
    <w:rsid w:val="001810DD"/>
    <w:rsid w:val="00183A2C"/>
    <w:rsid w:val="00185AD5"/>
    <w:rsid w:val="00187A65"/>
    <w:rsid w:val="001A20BD"/>
    <w:rsid w:val="001A3A0F"/>
    <w:rsid w:val="001A41C5"/>
    <w:rsid w:val="001D2E56"/>
    <w:rsid w:val="001E042C"/>
    <w:rsid w:val="001E6243"/>
    <w:rsid w:val="001E667C"/>
    <w:rsid w:val="001F6945"/>
    <w:rsid w:val="002215CF"/>
    <w:rsid w:val="00224535"/>
    <w:rsid w:val="00237E56"/>
    <w:rsid w:val="002544A0"/>
    <w:rsid w:val="00257BCB"/>
    <w:rsid w:val="002637CC"/>
    <w:rsid w:val="00273873"/>
    <w:rsid w:val="0028110D"/>
    <w:rsid w:val="00290856"/>
    <w:rsid w:val="002950B4"/>
    <w:rsid w:val="002A2DF2"/>
    <w:rsid w:val="002B202D"/>
    <w:rsid w:val="002B458F"/>
    <w:rsid w:val="002C44C9"/>
    <w:rsid w:val="002E2E6F"/>
    <w:rsid w:val="002F6B37"/>
    <w:rsid w:val="00305B89"/>
    <w:rsid w:val="003262FB"/>
    <w:rsid w:val="00332E57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E1106"/>
    <w:rsid w:val="004F2DDD"/>
    <w:rsid w:val="004F46F5"/>
    <w:rsid w:val="004F5068"/>
    <w:rsid w:val="004F59A8"/>
    <w:rsid w:val="00501B79"/>
    <w:rsid w:val="005335CE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A3481"/>
    <w:rsid w:val="006B085A"/>
    <w:rsid w:val="006B0B50"/>
    <w:rsid w:val="006B2A50"/>
    <w:rsid w:val="006C2057"/>
    <w:rsid w:val="006C5830"/>
    <w:rsid w:val="00723321"/>
    <w:rsid w:val="00733240"/>
    <w:rsid w:val="00737414"/>
    <w:rsid w:val="007424C7"/>
    <w:rsid w:val="00764180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1377"/>
    <w:rsid w:val="008751FB"/>
    <w:rsid w:val="00881E05"/>
    <w:rsid w:val="00890514"/>
    <w:rsid w:val="008A35C4"/>
    <w:rsid w:val="008B3F6A"/>
    <w:rsid w:val="008C46C1"/>
    <w:rsid w:val="008F2770"/>
    <w:rsid w:val="008F431D"/>
    <w:rsid w:val="009156CA"/>
    <w:rsid w:val="0092463B"/>
    <w:rsid w:val="00924C3D"/>
    <w:rsid w:val="00934A1C"/>
    <w:rsid w:val="00941121"/>
    <w:rsid w:val="00954982"/>
    <w:rsid w:val="009566F6"/>
    <w:rsid w:val="0097147F"/>
    <w:rsid w:val="009A1A5B"/>
    <w:rsid w:val="009D12B9"/>
    <w:rsid w:val="009F1BF2"/>
    <w:rsid w:val="009F297E"/>
    <w:rsid w:val="00A11212"/>
    <w:rsid w:val="00A2393B"/>
    <w:rsid w:val="00A2620F"/>
    <w:rsid w:val="00A279A7"/>
    <w:rsid w:val="00A350BF"/>
    <w:rsid w:val="00A70427"/>
    <w:rsid w:val="00A77054"/>
    <w:rsid w:val="00A8790F"/>
    <w:rsid w:val="00AD31B1"/>
    <w:rsid w:val="00AF0D39"/>
    <w:rsid w:val="00AF4969"/>
    <w:rsid w:val="00AF68AB"/>
    <w:rsid w:val="00B03082"/>
    <w:rsid w:val="00B032A7"/>
    <w:rsid w:val="00B14484"/>
    <w:rsid w:val="00B1594B"/>
    <w:rsid w:val="00B17926"/>
    <w:rsid w:val="00B34CDA"/>
    <w:rsid w:val="00B358F0"/>
    <w:rsid w:val="00B3699E"/>
    <w:rsid w:val="00B42509"/>
    <w:rsid w:val="00B602F3"/>
    <w:rsid w:val="00B65ADD"/>
    <w:rsid w:val="00BA0B42"/>
    <w:rsid w:val="00BA5794"/>
    <w:rsid w:val="00BC200E"/>
    <w:rsid w:val="00BD53E1"/>
    <w:rsid w:val="00BE693B"/>
    <w:rsid w:val="00BF1181"/>
    <w:rsid w:val="00C14A9F"/>
    <w:rsid w:val="00C21965"/>
    <w:rsid w:val="00C22029"/>
    <w:rsid w:val="00C2531F"/>
    <w:rsid w:val="00C65CAF"/>
    <w:rsid w:val="00C90219"/>
    <w:rsid w:val="00C90E4B"/>
    <w:rsid w:val="00CA0179"/>
    <w:rsid w:val="00CB10E3"/>
    <w:rsid w:val="00D13589"/>
    <w:rsid w:val="00D17E66"/>
    <w:rsid w:val="00D20F60"/>
    <w:rsid w:val="00D26DA6"/>
    <w:rsid w:val="00D37017"/>
    <w:rsid w:val="00D46809"/>
    <w:rsid w:val="00D70EBE"/>
    <w:rsid w:val="00D722BB"/>
    <w:rsid w:val="00D8787E"/>
    <w:rsid w:val="00DA72D8"/>
    <w:rsid w:val="00DF12DF"/>
    <w:rsid w:val="00DF2618"/>
    <w:rsid w:val="00E03DAF"/>
    <w:rsid w:val="00E22E71"/>
    <w:rsid w:val="00E30892"/>
    <w:rsid w:val="00E339D4"/>
    <w:rsid w:val="00E4223A"/>
    <w:rsid w:val="00E5593C"/>
    <w:rsid w:val="00E64CED"/>
    <w:rsid w:val="00EB094E"/>
    <w:rsid w:val="00EB1D86"/>
    <w:rsid w:val="00F14247"/>
    <w:rsid w:val="00F1769E"/>
    <w:rsid w:val="00F42298"/>
    <w:rsid w:val="00F453A3"/>
    <w:rsid w:val="00F45686"/>
    <w:rsid w:val="00F709F4"/>
    <w:rsid w:val="00F73C1C"/>
    <w:rsid w:val="00F97EF8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56C962C9"/>
  <w15:docId w15:val="{B768FA9E-5571-475F-87D4-6AD87944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E4F8A-4D9F-4071-9DF4-C79983F1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943</Words>
  <Characters>5566</Characters>
  <Application>Microsoft Office Word</Application>
  <DocSecurity>8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Bendová, Soňa</cp:lastModifiedBy>
  <cp:revision>52</cp:revision>
  <cp:lastPrinted>2017-02-13T06:56:00Z</cp:lastPrinted>
  <dcterms:created xsi:type="dcterms:W3CDTF">2024-02-02T12:02:00Z</dcterms:created>
  <dcterms:modified xsi:type="dcterms:W3CDTF">2026-01-16T08:26:00Z</dcterms:modified>
</cp:coreProperties>
</file>