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1B46C" w14:textId="77777777" w:rsidR="00E92782" w:rsidRPr="001558B6" w:rsidRDefault="00E92782" w:rsidP="008250E8"/>
    <w:p w14:paraId="3EB0C593" w14:textId="77777777" w:rsidR="00812D3B" w:rsidRPr="00803B15" w:rsidRDefault="00812D3B" w:rsidP="00812D3B">
      <w:pPr>
        <w:jc w:val="center"/>
        <w:rPr>
          <w:b/>
          <w:sz w:val="52"/>
          <w:szCs w:val="56"/>
        </w:rPr>
      </w:pPr>
      <w:r>
        <w:rPr>
          <w:b/>
          <w:sz w:val="52"/>
          <w:szCs w:val="56"/>
        </w:rPr>
        <w:t xml:space="preserve">PROJEKTOVÁ </w:t>
      </w:r>
      <w:r w:rsidRPr="00803B15">
        <w:rPr>
          <w:b/>
          <w:sz w:val="52"/>
          <w:szCs w:val="56"/>
        </w:rPr>
        <w:t>DOKUMENTACE</w:t>
      </w:r>
      <w:r>
        <w:rPr>
          <w:b/>
          <w:sz w:val="52"/>
          <w:szCs w:val="56"/>
        </w:rPr>
        <w:br/>
      </w:r>
      <w:r w:rsidRPr="00803B15">
        <w:rPr>
          <w:b/>
          <w:sz w:val="52"/>
          <w:szCs w:val="56"/>
        </w:rPr>
        <w:t xml:space="preserve">PRO </w:t>
      </w:r>
      <w:r>
        <w:rPr>
          <w:b/>
          <w:sz w:val="52"/>
          <w:szCs w:val="56"/>
        </w:rPr>
        <w:t>PROVEDENÍ STAVBY</w:t>
      </w:r>
    </w:p>
    <w:p w14:paraId="3B5E5633" w14:textId="77777777" w:rsidR="005C5DB0" w:rsidRDefault="005C5DB0" w:rsidP="00454BB3">
      <w:pPr>
        <w:ind w:firstLine="0"/>
        <w:rPr>
          <w:b/>
          <w:color w:val="FF0000"/>
          <w:sz w:val="32"/>
          <w:szCs w:val="32"/>
        </w:rPr>
      </w:pPr>
    </w:p>
    <w:p w14:paraId="2D1DA78A" w14:textId="77777777" w:rsidR="00454BB3" w:rsidRPr="001558B6" w:rsidRDefault="00454BB3" w:rsidP="00454BB3">
      <w:pPr>
        <w:ind w:firstLine="0"/>
        <w:rPr>
          <w:b/>
          <w:color w:val="FF0000"/>
          <w:sz w:val="32"/>
          <w:szCs w:val="32"/>
        </w:rPr>
      </w:pPr>
      <w:r w:rsidRPr="001558B6">
        <w:rPr>
          <w:b/>
          <w:color w:val="FF0000"/>
          <w:sz w:val="32"/>
          <w:szCs w:val="32"/>
        </w:rPr>
        <w:t>Investor:</w:t>
      </w:r>
    </w:p>
    <w:p w14:paraId="65B117C5" w14:textId="77777777" w:rsidR="00527FA0" w:rsidRDefault="00527FA0" w:rsidP="006D6EC8">
      <w:pPr>
        <w:ind w:firstLine="0"/>
        <w:rPr>
          <w:b/>
          <w:sz w:val="32"/>
          <w:szCs w:val="32"/>
        </w:rPr>
      </w:pPr>
      <w:r w:rsidRPr="00527FA0">
        <w:rPr>
          <w:b/>
          <w:sz w:val="32"/>
          <w:szCs w:val="32"/>
        </w:rPr>
        <w:t>Město Sokolov</w:t>
      </w:r>
    </w:p>
    <w:p w14:paraId="55E9DB13" w14:textId="77777777" w:rsidR="00E35FFE" w:rsidRDefault="00527FA0" w:rsidP="00527FA0">
      <w:pPr>
        <w:ind w:firstLine="0"/>
        <w:rPr>
          <w:b/>
          <w:sz w:val="32"/>
          <w:szCs w:val="32"/>
        </w:rPr>
      </w:pPr>
      <w:r w:rsidRPr="00527FA0">
        <w:rPr>
          <w:b/>
          <w:sz w:val="32"/>
          <w:szCs w:val="32"/>
        </w:rPr>
        <w:t>Rokycanova 1929,</w:t>
      </w:r>
      <w:r>
        <w:rPr>
          <w:b/>
          <w:sz w:val="32"/>
          <w:szCs w:val="32"/>
        </w:rPr>
        <w:t xml:space="preserve"> </w:t>
      </w:r>
      <w:r w:rsidRPr="00527FA0">
        <w:rPr>
          <w:b/>
          <w:sz w:val="32"/>
          <w:szCs w:val="32"/>
        </w:rPr>
        <w:t>Sokolov</w:t>
      </w:r>
    </w:p>
    <w:p w14:paraId="07864112" w14:textId="77777777" w:rsidR="00527FA0" w:rsidRDefault="00454BB3" w:rsidP="00527FA0">
      <w:pPr>
        <w:ind w:firstLine="0"/>
        <w:rPr>
          <w:b/>
          <w:sz w:val="32"/>
          <w:szCs w:val="32"/>
        </w:rPr>
      </w:pPr>
      <w:r w:rsidRPr="001558B6">
        <w:rPr>
          <w:b/>
          <w:color w:val="FF0000"/>
          <w:sz w:val="32"/>
          <w:szCs w:val="32"/>
        </w:rPr>
        <w:t>Akce:</w:t>
      </w:r>
      <w:r w:rsidRPr="001558B6">
        <w:rPr>
          <w:b/>
          <w:color w:val="FF0000"/>
          <w:sz w:val="32"/>
          <w:szCs w:val="32"/>
        </w:rPr>
        <w:br/>
      </w:r>
      <w:r w:rsidR="00527FA0">
        <w:rPr>
          <w:b/>
          <w:sz w:val="32"/>
          <w:szCs w:val="32"/>
        </w:rPr>
        <w:t>Zimní stadion</w:t>
      </w:r>
    </w:p>
    <w:p w14:paraId="447B08DC" w14:textId="035A96A2" w:rsidR="00527FA0" w:rsidRDefault="00527FA0" w:rsidP="00527FA0">
      <w:pPr>
        <w:ind w:firstLine="0"/>
        <w:rPr>
          <w:b/>
          <w:sz w:val="32"/>
          <w:szCs w:val="32"/>
        </w:rPr>
      </w:pPr>
      <w:r w:rsidRPr="00527FA0">
        <w:rPr>
          <w:b/>
          <w:sz w:val="32"/>
          <w:szCs w:val="32"/>
        </w:rPr>
        <w:t>Stavební úpravy šaten</w:t>
      </w:r>
      <w:r w:rsidR="006F1CF4">
        <w:rPr>
          <w:b/>
          <w:sz w:val="32"/>
          <w:szCs w:val="32"/>
        </w:rPr>
        <w:t xml:space="preserve"> ETAPA 2</w:t>
      </w:r>
    </w:p>
    <w:p w14:paraId="3F0FB80A" w14:textId="77777777" w:rsidR="00A47353" w:rsidRDefault="00A47353" w:rsidP="00527FA0">
      <w:pPr>
        <w:ind w:firstLine="0"/>
        <w:rPr>
          <w:b/>
          <w:color w:val="FF0000"/>
          <w:sz w:val="32"/>
          <w:szCs w:val="32"/>
        </w:rPr>
      </w:pPr>
      <w:r>
        <w:rPr>
          <w:b/>
          <w:color w:val="FF0000"/>
          <w:sz w:val="32"/>
          <w:szCs w:val="32"/>
        </w:rPr>
        <w:t>Místo stavby:</w:t>
      </w:r>
    </w:p>
    <w:p w14:paraId="5914227C" w14:textId="77777777" w:rsidR="00A47353" w:rsidRDefault="00527FA0" w:rsidP="006D6EC8">
      <w:pPr>
        <w:ind w:firstLine="0"/>
        <w:rPr>
          <w:b/>
          <w:sz w:val="32"/>
          <w:szCs w:val="32"/>
        </w:rPr>
      </w:pPr>
      <w:r w:rsidRPr="00527FA0">
        <w:rPr>
          <w:b/>
          <w:sz w:val="32"/>
          <w:szCs w:val="32"/>
        </w:rPr>
        <w:t xml:space="preserve">Sokolov, p. č. 2527, k. </w:t>
      </w:r>
      <w:proofErr w:type="spellStart"/>
      <w:r w:rsidRPr="00527FA0">
        <w:rPr>
          <w:b/>
          <w:sz w:val="32"/>
          <w:szCs w:val="32"/>
        </w:rPr>
        <w:t>ú.</w:t>
      </w:r>
      <w:proofErr w:type="spellEnd"/>
      <w:r w:rsidRPr="00527FA0">
        <w:rPr>
          <w:b/>
          <w:sz w:val="32"/>
          <w:szCs w:val="32"/>
        </w:rPr>
        <w:t xml:space="preserve"> Sokolov</w:t>
      </w:r>
    </w:p>
    <w:p w14:paraId="747BDA7E" w14:textId="77777777" w:rsidR="00454BB3" w:rsidRPr="001558B6" w:rsidRDefault="00454BB3" w:rsidP="0024792A">
      <w:pPr>
        <w:ind w:firstLine="0"/>
        <w:rPr>
          <w:b/>
          <w:color w:val="FF0000"/>
          <w:sz w:val="32"/>
          <w:szCs w:val="32"/>
        </w:rPr>
      </w:pPr>
      <w:r w:rsidRPr="001558B6">
        <w:rPr>
          <w:b/>
          <w:color w:val="FF0000"/>
          <w:sz w:val="32"/>
          <w:szCs w:val="32"/>
        </w:rPr>
        <w:t>Část:</w:t>
      </w:r>
    </w:p>
    <w:p w14:paraId="4E79FFBF" w14:textId="77777777" w:rsidR="001C7A67" w:rsidRPr="001558B6" w:rsidRDefault="00C46180" w:rsidP="0096556E">
      <w:pPr>
        <w:ind w:firstLine="0"/>
        <w:rPr>
          <w:b/>
          <w:sz w:val="32"/>
          <w:szCs w:val="32"/>
        </w:rPr>
      </w:pPr>
      <w:r w:rsidRPr="001558B6">
        <w:rPr>
          <w:b/>
          <w:sz w:val="32"/>
          <w:szCs w:val="32"/>
        </w:rPr>
        <w:t>Elektrická požární signalizace</w:t>
      </w:r>
    </w:p>
    <w:p w14:paraId="3955127C" w14:textId="77777777" w:rsidR="00017860" w:rsidRPr="001558B6" w:rsidRDefault="00601B44" w:rsidP="0096556E">
      <w:pPr>
        <w:ind w:firstLine="0"/>
        <w:rPr>
          <w:b/>
          <w:sz w:val="56"/>
          <w:szCs w:val="56"/>
        </w:rPr>
      </w:pPr>
      <w:r w:rsidRPr="001558B6">
        <w:rPr>
          <w:b/>
          <w:sz w:val="56"/>
          <w:szCs w:val="56"/>
        </w:rPr>
        <w:t xml:space="preserve">Technická zpráva </w:t>
      </w:r>
    </w:p>
    <w:p w14:paraId="0FB2FF8F" w14:textId="77777777" w:rsidR="002904F6" w:rsidRPr="001558B6" w:rsidRDefault="00527FA0" w:rsidP="008964EB">
      <w:pPr>
        <w:tabs>
          <w:tab w:val="left" w:pos="1230"/>
        </w:tabs>
        <w:ind w:firstLine="0"/>
        <w:rPr>
          <w:b/>
          <w:szCs w:val="56"/>
        </w:rPr>
      </w:pPr>
      <w:r>
        <w:rPr>
          <w:b/>
          <w:sz w:val="24"/>
          <w:szCs w:val="56"/>
        </w:rPr>
        <w:t>EPS-</w:t>
      </w:r>
      <w:r w:rsidR="00017860" w:rsidRPr="001558B6">
        <w:rPr>
          <w:b/>
          <w:sz w:val="24"/>
          <w:szCs w:val="56"/>
        </w:rPr>
        <w:t>01</w:t>
      </w:r>
      <w:r w:rsidR="008964EB" w:rsidRPr="001558B6">
        <w:rPr>
          <w:b/>
          <w:szCs w:val="56"/>
        </w:rPr>
        <w:tab/>
      </w:r>
    </w:p>
    <w:p w14:paraId="41F15E60" w14:textId="77777777" w:rsidR="00D059D2" w:rsidRPr="001558B6" w:rsidRDefault="00D059D2" w:rsidP="00454BB3">
      <w:pPr>
        <w:tabs>
          <w:tab w:val="left" w:pos="1800"/>
        </w:tabs>
        <w:spacing w:after="200" w:line="220" w:lineRule="atLeast"/>
        <w:ind w:firstLine="0"/>
        <w:rPr>
          <w:b/>
          <w:sz w:val="32"/>
          <w:szCs w:val="32"/>
        </w:rPr>
      </w:pPr>
      <w:bookmarkStart w:id="0" w:name="_GoBack"/>
      <w:bookmarkEnd w:id="0"/>
    </w:p>
    <w:p w14:paraId="63BE5214" w14:textId="77777777" w:rsidR="00BF3BC1" w:rsidRPr="001558B6" w:rsidRDefault="00BF3BC1" w:rsidP="00454BB3">
      <w:pPr>
        <w:tabs>
          <w:tab w:val="left" w:pos="1800"/>
        </w:tabs>
        <w:spacing w:after="200" w:line="220" w:lineRule="atLeast"/>
        <w:ind w:firstLine="0"/>
        <w:rPr>
          <w:b/>
          <w:sz w:val="32"/>
          <w:szCs w:val="32"/>
        </w:rPr>
      </w:pPr>
    </w:p>
    <w:p w14:paraId="175FB4DE" w14:textId="77777777" w:rsidR="00454BB3" w:rsidRPr="001558B6" w:rsidRDefault="00454BB3" w:rsidP="00454BB3">
      <w:pPr>
        <w:tabs>
          <w:tab w:val="left" w:pos="1800"/>
        </w:tabs>
        <w:spacing w:after="200" w:line="220" w:lineRule="atLeast"/>
        <w:ind w:firstLine="0"/>
        <w:rPr>
          <w:b/>
          <w:sz w:val="32"/>
          <w:szCs w:val="32"/>
        </w:rPr>
      </w:pPr>
      <w:r w:rsidRPr="001558B6">
        <w:rPr>
          <w:b/>
          <w:sz w:val="32"/>
          <w:szCs w:val="32"/>
        </w:rPr>
        <w:t>Autorizoval:</w:t>
      </w:r>
      <w:r w:rsidRPr="001558B6">
        <w:rPr>
          <w:b/>
          <w:sz w:val="32"/>
          <w:szCs w:val="32"/>
        </w:rPr>
        <w:tab/>
      </w:r>
      <w:r w:rsidRPr="001558B6">
        <w:rPr>
          <w:sz w:val="32"/>
          <w:szCs w:val="32"/>
        </w:rPr>
        <w:t>Jan Beran</w:t>
      </w:r>
    </w:p>
    <w:p w14:paraId="4DAA55D4" w14:textId="77777777" w:rsidR="00454BB3" w:rsidRPr="001558B6" w:rsidRDefault="00454BB3" w:rsidP="00454BB3">
      <w:pPr>
        <w:tabs>
          <w:tab w:val="left" w:pos="1800"/>
        </w:tabs>
        <w:spacing w:after="200" w:line="220" w:lineRule="atLeast"/>
        <w:ind w:firstLine="0"/>
        <w:rPr>
          <w:sz w:val="32"/>
          <w:szCs w:val="32"/>
        </w:rPr>
      </w:pPr>
      <w:r w:rsidRPr="001558B6">
        <w:rPr>
          <w:b/>
          <w:sz w:val="32"/>
          <w:szCs w:val="32"/>
        </w:rPr>
        <w:t xml:space="preserve">Projektant: </w:t>
      </w:r>
      <w:r w:rsidRPr="001558B6">
        <w:rPr>
          <w:b/>
          <w:sz w:val="32"/>
          <w:szCs w:val="32"/>
        </w:rPr>
        <w:tab/>
      </w:r>
      <w:r w:rsidR="00527FA0" w:rsidRPr="001558B6">
        <w:rPr>
          <w:sz w:val="32"/>
          <w:szCs w:val="32"/>
        </w:rPr>
        <w:t>Jan Beran</w:t>
      </w:r>
    </w:p>
    <w:p w14:paraId="1AAB942A" w14:textId="77777777" w:rsidR="00454BB3" w:rsidRPr="001558B6" w:rsidRDefault="00454BB3" w:rsidP="00454BB3">
      <w:pPr>
        <w:tabs>
          <w:tab w:val="left" w:pos="1800"/>
        </w:tabs>
        <w:spacing w:after="200" w:line="220" w:lineRule="atLeast"/>
        <w:ind w:firstLine="0"/>
        <w:rPr>
          <w:b/>
          <w:sz w:val="32"/>
          <w:szCs w:val="32"/>
        </w:rPr>
      </w:pPr>
      <w:r w:rsidRPr="001558B6">
        <w:rPr>
          <w:b/>
          <w:sz w:val="32"/>
          <w:szCs w:val="32"/>
        </w:rPr>
        <w:t>Zakázka:</w:t>
      </w:r>
      <w:r w:rsidRPr="001558B6">
        <w:rPr>
          <w:sz w:val="32"/>
          <w:szCs w:val="32"/>
        </w:rPr>
        <w:tab/>
      </w:r>
      <w:r w:rsidRPr="008D52F4">
        <w:rPr>
          <w:sz w:val="32"/>
          <w:szCs w:val="32"/>
        </w:rPr>
        <w:t>ZKP</w:t>
      </w:r>
      <w:r w:rsidR="0024792A" w:rsidRPr="008D52F4">
        <w:rPr>
          <w:sz w:val="32"/>
          <w:szCs w:val="32"/>
        </w:rPr>
        <w:t>1</w:t>
      </w:r>
      <w:r w:rsidR="00527FA0">
        <w:rPr>
          <w:sz w:val="32"/>
          <w:szCs w:val="32"/>
        </w:rPr>
        <w:t>8006</w:t>
      </w:r>
    </w:p>
    <w:p w14:paraId="435FC32F" w14:textId="3D9CB194" w:rsidR="00454BB3" w:rsidRPr="001558B6" w:rsidRDefault="00454BB3" w:rsidP="00454BB3">
      <w:pPr>
        <w:tabs>
          <w:tab w:val="left" w:pos="1800"/>
        </w:tabs>
        <w:spacing w:after="200" w:line="220" w:lineRule="atLeast"/>
        <w:ind w:firstLine="0"/>
        <w:rPr>
          <w:sz w:val="32"/>
          <w:szCs w:val="32"/>
        </w:rPr>
      </w:pPr>
      <w:r w:rsidRPr="001558B6">
        <w:rPr>
          <w:b/>
          <w:sz w:val="32"/>
          <w:szCs w:val="32"/>
        </w:rPr>
        <w:t xml:space="preserve">Datum: </w:t>
      </w:r>
      <w:r w:rsidRPr="001558B6">
        <w:rPr>
          <w:b/>
          <w:sz w:val="32"/>
          <w:szCs w:val="32"/>
        </w:rPr>
        <w:tab/>
      </w:r>
      <w:r w:rsidR="00527FA0">
        <w:rPr>
          <w:sz w:val="32"/>
          <w:szCs w:val="32"/>
        </w:rPr>
        <w:t>l</w:t>
      </w:r>
      <w:r w:rsidR="006F1CF4">
        <w:rPr>
          <w:sz w:val="32"/>
          <w:szCs w:val="32"/>
        </w:rPr>
        <w:t>istopad</w:t>
      </w:r>
      <w:r w:rsidR="00527FA0">
        <w:rPr>
          <w:sz w:val="32"/>
          <w:szCs w:val="32"/>
        </w:rPr>
        <w:t xml:space="preserve"> 201</w:t>
      </w:r>
      <w:r w:rsidR="006F1CF4">
        <w:rPr>
          <w:sz w:val="32"/>
          <w:szCs w:val="32"/>
        </w:rPr>
        <w:t>9</w:t>
      </w:r>
    </w:p>
    <w:p w14:paraId="4BCFB731" w14:textId="77777777" w:rsidR="00454BB3" w:rsidRPr="001558B6" w:rsidRDefault="00454BB3" w:rsidP="00AA2626">
      <w:pPr>
        <w:tabs>
          <w:tab w:val="left" w:pos="1800"/>
        </w:tabs>
        <w:spacing w:after="200" w:line="220" w:lineRule="atLeast"/>
        <w:ind w:firstLine="0"/>
        <w:rPr>
          <w:sz w:val="32"/>
          <w:szCs w:val="32"/>
        </w:rPr>
      </w:pPr>
      <w:r w:rsidRPr="001558B6">
        <w:rPr>
          <w:sz w:val="32"/>
          <w:szCs w:val="32"/>
        </w:rPr>
        <w:br w:type="page"/>
      </w:r>
    </w:p>
    <w:p w14:paraId="7AB3B9D3" w14:textId="77777777" w:rsidR="00C13E07" w:rsidRPr="001558B6" w:rsidRDefault="00C13E07" w:rsidP="008250E8">
      <w:pPr>
        <w:sectPr w:rsidR="00C13E07" w:rsidRPr="001558B6" w:rsidSect="00E92782">
          <w:headerReference w:type="default" r:id="rId8"/>
          <w:footerReference w:type="default" r:id="rId9"/>
          <w:pgSz w:w="11906" w:h="16838"/>
          <w:pgMar w:top="1417" w:right="1417" w:bottom="1417" w:left="1417" w:header="708" w:footer="708" w:gutter="0"/>
          <w:cols w:space="708"/>
          <w:docGrid w:linePitch="360"/>
        </w:sectPr>
      </w:pPr>
    </w:p>
    <w:sdt>
      <w:sdtPr>
        <w:rPr>
          <w:rFonts w:asciiTheme="minorHAnsi" w:eastAsiaTheme="minorHAnsi" w:hAnsiTheme="minorHAnsi" w:cstheme="minorBidi"/>
          <w:b w:val="0"/>
          <w:bCs w:val="0"/>
          <w:color w:val="auto"/>
          <w:sz w:val="22"/>
          <w:szCs w:val="22"/>
          <w:lang w:eastAsia="en-US"/>
        </w:rPr>
        <w:id w:val="2008933485"/>
        <w:docPartObj>
          <w:docPartGallery w:val="Table of Contents"/>
          <w:docPartUnique/>
        </w:docPartObj>
      </w:sdtPr>
      <w:sdtEndPr/>
      <w:sdtContent>
        <w:p w14:paraId="5BECCA7D" w14:textId="77777777" w:rsidR="008250E8" w:rsidRPr="00B72181" w:rsidRDefault="008250E8" w:rsidP="006D33FA">
          <w:pPr>
            <w:pStyle w:val="Nadpisobsahu"/>
            <w:spacing w:before="0" w:line="360" w:lineRule="auto"/>
            <w:jc w:val="center"/>
          </w:pPr>
          <w:r w:rsidRPr="00B72181">
            <w:rPr>
              <w:color w:val="auto"/>
            </w:rPr>
            <w:t>Obsah</w:t>
          </w:r>
        </w:p>
        <w:p w14:paraId="2620FA8C" w14:textId="55CCAEA7" w:rsidR="006D33FA" w:rsidRDefault="00E04E97"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r w:rsidRPr="00B72181">
            <w:rPr>
              <w:b w:val="0"/>
              <w:bCs w:val="0"/>
              <w:caps w:val="0"/>
            </w:rPr>
            <w:fldChar w:fldCharType="begin"/>
          </w:r>
          <w:r w:rsidR="0096556E" w:rsidRPr="00B72181">
            <w:rPr>
              <w:b w:val="0"/>
              <w:bCs w:val="0"/>
              <w:caps w:val="0"/>
            </w:rPr>
            <w:instrText xml:space="preserve"> TOC \o "1-3" \h \z \u </w:instrText>
          </w:r>
          <w:r w:rsidRPr="00B72181">
            <w:rPr>
              <w:b w:val="0"/>
              <w:bCs w:val="0"/>
              <w:caps w:val="0"/>
            </w:rPr>
            <w:fldChar w:fldCharType="separate"/>
          </w:r>
          <w:hyperlink w:anchor="_Toc504545642" w:history="1">
            <w:r w:rsidR="006D33FA" w:rsidRPr="00583BF1">
              <w:rPr>
                <w:rStyle w:val="Hypertextovodkaz"/>
                <w:noProof/>
              </w:rPr>
              <w:t>1. Popis akce</w:t>
            </w:r>
            <w:r w:rsidR="006D33FA">
              <w:rPr>
                <w:noProof/>
                <w:webHidden/>
              </w:rPr>
              <w:tab/>
            </w:r>
            <w:r w:rsidR="006D33FA">
              <w:rPr>
                <w:noProof/>
                <w:webHidden/>
              </w:rPr>
              <w:fldChar w:fldCharType="begin"/>
            </w:r>
            <w:r w:rsidR="006D33FA">
              <w:rPr>
                <w:noProof/>
                <w:webHidden/>
              </w:rPr>
              <w:instrText xml:space="preserve"> PAGEREF _Toc504545642 \h </w:instrText>
            </w:r>
            <w:r w:rsidR="006D33FA">
              <w:rPr>
                <w:noProof/>
                <w:webHidden/>
              </w:rPr>
            </w:r>
            <w:r w:rsidR="006D33FA">
              <w:rPr>
                <w:noProof/>
                <w:webHidden/>
              </w:rPr>
              <w:fldChar w:fldCharType="separate"/>
            </w:r>
            <w:r w:rsidR="00812D3B">
              <w:rPr>
                <w:noProof/>
                <w:webHidden/>
              </w:rPr>
              <w:t>3</w:t>
            </w:r>
            <w:r w:rsidR="006D33FA">
              <w:rPr>
                <w:noProof/>
                <w:webHidden/>
              </w:rPr>
              <w:fldChar w:fldCharType="end"/>
            </w:r>
          </w:hyperlink>
        </w:p>
        <w:p w14:paraId="5A389E3B" w14:textId="62A06362"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3" w:history="1">
            <w:r w:rsidR="006D33FA" w:rsidRPr="00583BF1">
              <w:rPr>
                <w:rStyle w:val="Hypertextovodkaz"/>
                <w:noProof/>
              </w:rPr>
              <w:t>2. Navržené technologie</w:t>
            </w:r>
            <w:r w:rsidR="006D33FA">
              <w:rPr>
                <w:noProof/>
                <w:webHidden/>
              </w:rPr>
              <w:tab/>
            </w:r>
            <w:r w:rsidR="006D33FA">
              <w:rPr>
                <w:noProof/>
                <w:webHidden/>
              </w:rPr>
              <w:fldChar w:fldCharType="begin"/>
            </w:r>
            <w:r w:rsidR="006D33FA">
              <w:rPr>
                <w:noProof/>
                <w:webHidden/>
              </w:rPr>
              <w:instrText xml:space="preserve"> PAGEREF _Toc504545643 \h </w:instrText>
            </w:r>
            <w:r w:rsidR="006D33FA">
              <w:rPr>
                <w:noProof/>
                <w:webHidden/>
              </w:rPr>
            </w:r>
            <w:r w:rsidR="006D33FA">
              <w:rPr>
                <w:noProof/>
                <w:webHidden/>
              </w:rPr>
              <w:fldChar w:fldCharType="separate"/>
            </w:r>
            <w:r>
              <w:rPr>
                <w:noProof/>
                <w:webHidden/>
              </w:rPr>
              <w:t>3</w:t>
            </w:r>
            <w:r w:rsidR="006D33FA">
              <w:rPr>
                <w:noProof/>
                <w:webHidden/>
              </w:rPr>
              <w:fldChar w:fldCharType="end"/>
            </w:r>
          </w:hyperlink>
        </w:p>
        <w:p w14:paraId="491B2150" w14:textId="4430B5EA"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4" w:history="1">
            <w:r w:rsidR="006D33FA" w:rsidRPr="00583BF1">
              <w:rPr>
                <w:rStyle w:val="Hypertextovodkaz"/>
                <w:noProof/>
              </w:rPr>
              <w:t>3. Podklady</w:t>
            </w:r>
            <w:r w:rsidR="006D33FA">
              <w:rPr>
                <w:noProof/>
                <w:webHidden/>
              </w:rPr>
              <w:tab/>
            </w:r>
            <w:r w:rsidR="006D33FA">
              <w:rPr>
                <w:noProof/>
                <w:webHidden/>
              </w:rPr>
              <w:fldChar w:fldCharType="begin"/>
            </w:r>
            <w:r w:rsidR="006D33FA">
              <w:rPr>
                <w:noProof/>
                <w:webHidden/>
              </w:rPr>
              <w:instrText xml:space="preserve"> PAGEREF _Toc504545644 \h </w:instrText>
            </w:r>
            <w:r w:rsidR="006D33FA">
              <w:rPr>
                <w:noProof/>
                <w:webHidden/>
              </w:rPr>
            </w:r>
            <w:r w:rsidR="006D33FA">
              <w:rPr>
                <w:noProof/>
                <w:webHidden/>
              </w:rPr>
              <w:fldChar w:fldCharType="separate"/>
            </w:r>
            <w:r>
              <w:rPr>
                <w:noProof/>
                <w:webHidden/>
              </w:rPr>
              <w:t>3</w:t>
            </w:r>
            <w:r w:rsidR="006D33FA">
              <w:rPr>
                <w:noProof/>
                <w:webHidden/>
              </w:rPr>
              <w:fldChar w:fldCharType="end"/>
            </w:r>
          </w:hyperlink>
        </w:p>
        <w:p w14:paraId="30D9D8C6" w14:textId="25ABB8ED"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5" w:history="1">
            <w:r w:rsidR="006D33FA" w:rsidRPr="00583BF1">
              <w:rPr>
                <w:rStyle w:val="Hypertextovodkaz"/>
                <w:noProof/>
              </w:rPr>
              <w:t>4. Posouzení vlivu na životní prostředí</w:t>
            </w:r>
            <w:r w:rsidR="006D33FA">
              <w:rPr>
                <w:noProof/>
                <w:webHidden/>
              </w:rPr>
              <w:tab/>
            </w:r>
            <w:r w:rsidR="006D33FA">
              <w:rPr>
                <w:noProof/>
                <w:webHidden/>
              </w:rPr>
              <w:fldChar w:fldCharType="begin"/>
            </w:r>
            <w:r w:rsidR="006D33FA">
              <w:rPr>
                <w:noProof/>
                <w:webHidden/>
              </w:rPr>
              <w:instrText xml:space="preserve"> PAGEREF _Toc504545645 \h </w:instrText>
            </w:r>
            <w:r w:rsidR="006D33FA">
              <w:rPr>
                <w:noProof/>
                <w:webHidden/>
              </w:rPr>
            </w:r>
            <w:r w:rsidR="006D33FA">
              <w:rPr>
                <w:noProof/>
                <w:webHidden/>
              </w:rPr>
              <w:fldChar w:fldCharType="separate"/>
            </w:r>
            <w:r>
              <w:rPr>
                <w:noProof/>
                <w:webHidden/>
              </w:rPr>
              <w:t>3</w:t>
            </w:r>
            <w:r w:rsidR="006D33FA">
              <w:rPr>
                <w:noProof/>
                <w:webHidden/>
              </w:rPr>
              <w:fldChar w:fldCharType="end"/>
            </w:r>
          </w:hyperlink>
        </w:p>
        <w:p w14:paraId="305DEE2F" w14:textId="47E95BA6"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6" w:history="1">
            <w:r w:rsidR="006D33FA" w:rsidRPr="00583BF1">
              <w:rPr>
                <w:rStyle w:val="Hypertextovodkaz"/>
                <w:noProof/>
              </w:rPr>
              <w:t>5. Koordinace s dalšími profesemi</w:t>
            </w:r>
            <w:r w:rsidR="006D33FA">
              <w:rPr>
                <w:noProof/>
                <w:webHidden/>
              </w:rPr>
              <w:tab/>
            </w:r>
            <w:r w:rsidR="006D33FA">
              <w:rPr>
                <w:noProof/>
                <w:webHidden/>
              </w:rPr>
              <w:fldChar w:fldCharType="begin"/>
            </w:r>
            <w:r w:rsidR="006D33FA">
              <w:rPr>
                <w:noProof/>
                <w:webHidden/>
              </w:rPr>
              <w:instrText xml:space="preserve"> PAGEREF _Toc504545646 \h </w:instrText>
            </w:r>
            <w:r w:rsidR="006D33FA">
              <w:rPr>
                <w:noProof/>
                <w:webHidden/>
              </w:rPr>
            </w:r>
            <w:r w:rsidR="006D33FA">
              <w:rPr>
                <w:noProof/>
                <w:webHidden/>
              </w:rPr>
              <w:fldChar w:fldCharType="separate"/>
            </w:r>
            <w:r>
              <w:rPr>
                <w:noProof/>
                <w:webHidden/>
              </w:rPr>
              <w:t>3</w:t>
            </w:r>
            <w:r w:rsidR="006D33FA">
              <w:rPr>
                <w:noProof/>
                <w:webHidden/>
              </w:rPr>
              <w:fldChar w:fldCharType="end"/>
            </w:r>
          </w:hyperlink>
        </w:p>
        <w:p w14:paraId="1E875B24" w14:textId="36C72B39"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7" w:history="1">
            <w:r w:rsidR="006D33FA" w:rsidRPr="00583BF1">
              <w:rPr>
                <w:rStyle w:val="Hypertextovodkaz"/>
                <w:noProof/>
              </w:rPr>
              <w:t>6. Třídy prostředí</w:t>
            </w:r>
            <w:r w:rsidR="006D33FA">
              <w:rPr>
                <w:noProof/>
                <w:webHidden/>
              </w:rPr>
              <w:tab/>
            </w:r>
            <w:r w:rsidR="006D33FA">
              <w:rPr>
                <w:noProof/>
                <w:webHidden/>
              </w:rPr>
              <w:fldChar w:fldCharType="begin"/>
            </w:r>
            <w:r w:rsidR="006D33FA">
              <w:rPr>
                <w:noProof/>
                <w:webHidden/>
              </w:rPr>
              <w:instrText xml:space="preserve"> PAGEREF _Toc504545647 \h </w:instrText>
            </w:r>
            <w:r w:rsidR="006D33FA">
              <w:rPr>
                <w:noProof/>
                <w:webHidden/>
              </w:rPr>
            </w:r>
            <w:r w:rsidR="006D33FA">
              <w:rPr>
                <w:noProof/>
                <w:webHidden/>
              </w:rPr>
              <w:fldChar w:fldCharType="separate"/>
            </w:r>
            <w:r>
              <w:rPr>
                <w:noProof/>
                <w:webHidden/>
              </w:rPr>
              <w:t>3</w:t>
            </w:r>
            <w:r w:rsidR="006D33FA">
              <w:rPr>
                <w:noProof/>
                <w:webHidden/>
              </w:rPr>
              <w:fldChar w:fldCharType="end"/>
            </w:r>
          </w:hyperlink>
        </w:p>
        <w:p w14:paraId="49C0344B" w14:textId="40B98536"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8" w:history="1">
            <w:r w:rsidR="006D33FA" w:rsidRPr="00583BF1">
              <w:rPr>
                <w:rStyle w:val="Hypertextovodkaz"/>
                <w:noProof/>
              </w:rPr>
              <w:t>7. Ochrana před úrazem el. proudem</w:t>
            </w:r>
            <w:r w:rsidR="006D33FA">
              <w:rPr>
                <w:noProof/>
                <w:webHidden/>
              </w:rPr>
              <w:tab/>
            </w:r>
            <w:r w:rsidR="006D33FA">
              <w:rPr>
                <w:noProof/>
                <w:webHidden/>
              </w:rPr>
              <w:fldChar w:fldCharType="begin"/>
            </w:r>
            <w:r w:rsidR="006D33FA">
              <w:rPr>
                <w:noProof/>
                <w:webHidden/>
              </w:rPr>
              <w:instrText xml:space="preserve"> PAGEREF _Toc504545648 \h </w:instrText>
            </w:r>
            <w:r w:rsidR="006D33FA">
              <w:rPr>
                <w:noProof/>
                <w:webHidden/>
              </w:rPr>
            </w:r>
            <w:r w:rsidR="006D33FA">
              <w:rPr>
                <w:noProof/>
                <w:webHidden/>
              </w:rPr>
              <w:fldChar w:fldCharType="separate"/>
            </w:r>
            <w:r>
              <w:rPr>
                <w:noProof/>
                <w:webHidden/>
              </w:rPr>
              <w:t>4</w:t>
            </w:r>
            <w:r w:rsidR="006D33FA">
              <w:rPr>
                <w:noProof/>
                <w:webHidden/>
              </w:rPr>
              <w:fldChar w:fldCharType="end"/>
            </w:r>
          </w:hyperlink>
        </w:p>
        <w:p w14:paraId="6DA2EE45" w14:textId="13909AB4"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49" w:history="1">
            <w:r w:rsidR="006D33FA" w:rsidRPr="00583BF1">
              <w:rPr>
                <w:rStyle w:val="Hypertextovodkaz"/>
                <w:noProof/>
              </w:rPr>
              <w:t>8. Elektrická požární signalizace (EPS)</w:t>
            </w:r>
            <w:r w:rsidR="006D33FA">
              <w:rPr>
                <w:noProof/>
                <w:webHidden/>
              </w:rPr>
              <w:tab/>
            </w:r>
            <w:r w:rsidR="006D33FA">
              <w:rPr>
                <w:noProof/>
                <w:webHidden/>
              </w:rPr>
              <w:fldChar w:fldCharType="begin"/>
            </w:r>
            <w:r w:rsidR="006D33FA">
              <w:rPr>
                <w:noProof/>
                <w:webHidden/>
              </w:rPr>
              <w:instrText xml:space="preserve"> PAGEREF _Toc504545649 \h </w:instrText>
            </w:r>
            <w:r w:rsidR="006D33FA">
              <w:rPr>
                <w:noProof/>
                <w:webHidden/>
              </w:rPr>
            </w:r>
            <w:r w:rsidR="006D33FA">
              <w:rPr>
                <w:noProof/>
                <w:webHidden/>
              </w:rPr>
              <w:fldChar w:fldCharType="separate"/>
            </w:r>
            <w:r>
              <w:rPr>
                <w:noProof/>
                <w:webHidden/>
              </w:rPr>
              <w:t>4</w:t>
            </w:r>
            <w:r w:rsidR="006D33FA">
              <w:rPr>
                <w:noProof/>
                <w:webHidden/>
              </w:rPr>
              <w:fldChar w:fldCharType="end"/>
            </w:r>
          </w:hyperlink>
        </w:p>
        <w:p w14:paraId="1E9BC2C8" w14:textId="5F5AA7D4"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0" w:history="1">
            <w:r w:rsidR="006D33FA" w:rsidRPr="00583BF1">
              <w:rPr>
                <w:rStyle w:val="Hypertextovodkaz"/>
                <w:noProof/>
              </w:rPr>
              <w:t>8.1. Popis systému</w:t>
            </w:r>
            <w:r w:rsidR="006D33FA">
              <w:rPr>
                <w:noProof/>
                <w:webHidden/>
              </w:rPr>
              <w:tab/>
            </w:r>
            <w:r w:rsidR="006D33FA">
              <w:rPr>
                <w:noProof/>
                <w:webHidden/>
              </w:rPr>
              <w:fldChar w:fldCharType="begin"/>
            </w:r>
            <w:r w:rsidR="006D33FA">
              <w:rPr>
                <w:noProof/>
                <w:webHidden/>
              </w:rPr>
              <w:instrText xml:space="preserve"> PAGEREF _Toc504545650 \h </w:instrText>
            </w:r>
            <w:r w:rsidR="006D33FA">
              <w:rPr>
                <w:noProof/>
                <w:webHidden/>
              </w:rPr>
            </w:r>
            <w:r w:rsidR="006D33FA">
              <w:rPr>
                <w:noProof/>
                <w:webHidden/>
              </w:rPr>
              <w:fldChar w:fldCharType="separate"/>
            </w:r>
            <w:r>
              <w:rPr>
                <w:noProof/>
                <w:webHidden/>
              </w:rPr>
              <w:t>4</w:t>
            </w:r>
            <w:r w:rsidR="006D33FA">
              <w:rPr>
                <w:noProof/>
                <w:webHidden/>
              </w:rPr>
              <w:fldChar w:fldCharType="end"/>
            </w:r>
          </w:hyperlink>
        </w:p>
        <w:p w14:paraId="588C33EB" w14:textId="0176E3E5"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1" w:history="1">
            <w:r w:rsidR="006D33FA" w:rsidRPr="00583BF1">
              <w:rPr>
                <w:rStyle w:val="Hypertextovodkaz"/>
                <w:noProof/>
              </w:rPr>
              <w:t>8.2. Normy a předpisy</w:t>
            </w:r>
            <w:r w:rsidR="006D33FA">
              <w:rPr>
                <w:noProof/>
                <w:webHidden/>
              </w:rPr>
              <w:tab/>
            </w:r>
            <w:r w:rsidR="006D33FA">
              <w:rPr>
                <w:noProof/>
                <w:webHidden/>
              </w:rPr>
              <w:fldChar w:fldCharType="begin"/>
            </w:r>
            <w:r w:rsidR="006D33FA">
              <w:rPr>
                <w:noProof/>
                <w:webHidden/>
              </w:rPr>
              <w:instrText xml:space="preserve"> PAGEREF _Toc504545651 \h </w:instrText>
            </w:r>
            <w:r w:rsidR="006D33FA">
              <w:rPr>
                <w:noProof/>
                <w:webHidden/>
              </w:rPr>
            </w:r>
            <w:r w:rsidR="006D33FA">
              <w:rPr>
                <w:noProof/>
                <w:webHidden/>
              </w:rPr>
              <w:fldChar w:fldCharType="separate"/>
            </w:r>
            <w:r>
              <w:rPr>
                <w:noProof/>
                <w:webHidden/>
              </w:rPr>
              <w:t>4</w:t>
            </w:r>
            <w:r w:rsidR="006D33FA">
              <w:rPr>
                <w:noProof/>
                <w:webHidden/>
              </w:rPr>
              <w:fldChar w:fldCharType="end"/>
            </w:r>
          </w:hyperlink>
        </w:p>
        <w:p w14:paraId="15B0A03B" w14:textId="3D9FCDDB"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2" w:history="1">
            <w:r w:rsidR="006D33FA" w:rsidRPr="00583BF1">
              <w:rPr>
                <w:rStyle w:val="Hypertextovodkaz"/>
                <w:noProof/>
              </w:rPr>
              <w:t>8.3. Rozsah systému</w:t>
            </w:r>
            <w:r w:rsidR="006D33FA">
              <w:rPr>
                <w:noProof/>
                <w:webHidden/>
              </w:rPr>
              <w:tab/>
            </w:r>
            <w:r w:rsidR="006D33FA">
              <w:rPr>
                <w:noProof/>
                <w:webHidden/>
              </w:rPr>
              <w:fldChar w:fldCharType="begin"/>
            </w:r>
            <w:r w:rsidR="006D33FA">
              <w:rPr>
                <w:noProof/>
                <w:webHidden/>
              </w:rPr>
              <w:instrText xml:space="preserve"> PAGEREF _Toc504545652 \h </w:instrText>
            </w:r>
            <w:r w:rsidR="006D33FA">
              <w:rPr>
                <w:noProof/>
                <w:webHidden/>
              </w:rPr>
            </w:r>
            <w:r w:rsidR="006D33FA">
              <w:rPr>
                <w:noProof/>
                <w:webHidden/>
              </w:rPr>
              <w:fldChar w:fldCharType="separate"/>
            </w:r>
            <w:r>
              <w:rPr>
                <w:noProof/>
                <w:webHidden/>
              </w:rPr>
              <w:t>4</w:t>
            </w:r>
            <w:r w:rsidR="006D33FA">
              <w:rPr>
                <w:noProof/>
                <w:webHidden/>
              </w:rPr>
              <w:fldChar w:fldCharType="end"/>
            </w:r>
          </w:hyperlink>
        </w:p>
        <w:p w14:paraId="33FFB374" w14:textId="12AF65AD" w:rsidR="006D33FA" w:rsidRDefault="00812D3B" w:rsidP="006D33FA">
          <w:pPr>
            <w:pStyle w:val="Obsah3"/>
            <w:tabs>
              <w:tab w:val="right" w:leader="dot" w:pos="9628"/>
            </w:tabs>
            <w:rPr>
              <w:rFonts w:eastAsiaTheme="minorEastAsia"/>
              <w:noProof/>
              <w:sz w:val="22"/>
              <w:szCs w:val="22"/>
              <w:lang w:eastAsia="cs-CZ"/>
            </w:rPr>
          </w:pPr>
          <w:hyperlink w:anchor="_Toc504545653" w:history="1">
            <w:r w:rsidR="006D33FA" w:rsidRPr="00583BF1">
              <w:rPr>
                <w:rStyle w:val="Hypertextovodkaz"/>
                <w:noProof/>
                <w14:scene3d>
                  <w14:camera w14:prst="orthographicFront"/>
                  <w14:lightRig w14:rig="threePt" w14:dir="t">
                    <w14:rot w14:lat="0" w14:lon="0" w14:rev="0"/>
                  </w14:lightRig>
                </w14:scene3d>
              </w:rPr>
              <w:t>8.3.1.</w:t>
            </w:r>
            <w:r w:rsidR="006D33FA" w:rsidRPr="00583BF1">
              <w:rPr>
                <w:rStyle w:val="Hypertextovodkaz"/>
                <w:noProof/>
              </w:rPr>
              <w:t xml:space="preserve"> Detekční a poplachové zóny</w:t>
            </w:r>
            <w:r w:rsidR="006D33FA">
              <w:rPr>
                <w:noProof/>
                <w:webHidden/>
              </w:rPr>
              <w:tab/>
            </w:r>
            <w:r w:rsidR="006D33FA">
              <w:rPr>
                <w:noProof/>
                <w:webHidden/>
              </w:rPr>
              <w:fldChar w:fldCharType="begin"/>
            </w:r>
            <w:r w:rsidR="006D33FA">
              <w:rPr>
                <w:noProof/>
                <w:webHidden/>
              </w:rPr>
              <w:instrText xml:space="preserve"> PAGEREF _Toc504545653 \h </w:instrText>
            </w:r>
            <w:r w:rsidR="006D33FA">
              <w:rPr>
                <w:noProof/>
                <w:webHidden/>
              </w:rPr>
            </w:r>
            <w:r w:rsidR="006D33FA">
              <w:rPr>
                <w:noProof/>
                <w:webHidden/>
              </w:rPr>
              <w:fldChar w:fldCharType="separate"/>
            </w:r>
            <w:r>
              <w:rPr>
                <w:noProof/>
                <w:webHidden/>
              </w:rPr>
              <w:t>5</w:t>
            </w:r>
            <w:r w:rsidR="006D33FA">
              <w:rPr>
                <w:noProof/>
                <w:webHidden/>
              </w:rPr>
              <w:fldChar w:fldCharType="end"/>
            </w:r>
          </w:hyperlink>
        </w:p>
        <w:p w14:paraId="73942F92" w14:textId="3ADA8FC9"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4" w:history="1">
            <w:r w:rsidR="006D33FA" w:rsidRPr="00583BF1">
              <w:rPr>
                <w:rStyle w:val="Hypertextovodkaz"/>
                <w:noProof/>
              </w:rPr>
              <w:t>8.4. Způsob detekce požáru</w:t>
            </w:r>
            <w:r w:rsidR="006D33FA">
              <w:rPr>
                <w:noProof/>
                <w:webHidden/>
              </w:rPr>
              <w:tab/>
            </w:r>
            <w:r w:rsidR="006D33FA">
              <w:rPr>
                <w:noProof/>
                <w:webHidden/>
              </w:rPr>
              <w:fldChar w:fldCharType="begin"/>
            </w:r>
            <w:r w:rsidR="006D33FA">
              <w:rPr>
                <w:noProof/>
                <w:webHidden/>
              </w:rPr>
              <w:instrText xml:space="preserve"> PAGEREF _Toc504545654 \h </w:instrText>
            </w:r>
            <w:r w:rsidR="006D33FA">
              <w:rPr>
                <w:noProof/>
                <w:webHidden/>
              </w:rPr>
            </w:r>
            <w:r w:rsidR="006D33FA">
              <w:rPr>
                <w:noProof/>
                <w:webHidden/>
              </w:rPr>
              <w:fldChar w:fldCharType="separate"/>
            </w:r>
            <w:r>
              <w:rPr>
                <w:noProof/>
                <w:webHidden/>
              </w:rPr>
              <w:t>5</w:t>
            </w:r>
            <w:r w:rsidR="006D33FA">
              <w:rPr>
                <w:noProof/>
                <w:webHidden/>
              </w:rPr>
              <w:fldChar w:fldCharType="end"/>
            </w:r>
          </w:hyperlink>
        </w:p>
        <w:p w14:paraId="16F1EA5B" w14:textId="1DFD9AA1" w:rsidR="006D33FA" w:rsidRDefault="00812D3B" w:rsidP="006D33FA">
          <w:pPr>
            <w:pStyle w:val="Obsah3"/>
            <w:tabs>
              <w:tab w:val="right" w:leader="dot" w:pos="9628"/>
            </w:tabs>
            <w:rPr>
              <w:rFonts w:eastAsiaTheme="minorEastAsia"/>
              <w:noProof/>
              <w:sz w:val="22"/>
              <w:szCs w:val="22"/>
              <w:lang w:eastAsia="cs-CZ"/>
            </w:rPr>
          </w:pPr>
          <w:hyperlink w:anchor="_Toc504545655" w:history="1">
            <w:r w:rsidR="006D33FA" w:rsidRPr="00583BF1">
              <w:rPr>
                <w:rStyle w:val="Hypertextovodkaz"/>
                <w:noProof/>
                <w14:scene3d>
                  <w14:camera w14:prst="orthographicFront"/>
                  <w14:lightRig w14:rig="threePt" w14:dir="t">
                    <w14:rot w14:lat="0" w14:lon="0" w14:rev="0"/>
                  </w14:lightRig>
                </w14:scene3d>
              </w:rPr>
              <w:t>8.4.1.</w:t>
            </w:r>
            <w:r w:rsidR="006D33FA" w:rsidRPr="00583BF1">
              <w:rPr>
                <w:rStyle w:val="Hypertextovodkaz"/>
                <w:noProof/>
              </w:rPr>
              <w:t xml:space="preserve"> Samočinné hlásiče</w:t>
            </w:r>
            <w:r w:rsidR="006D33FA">
              <w:rPr>
                <w:noProof/>
                <w:webHidden/>
              </w:rPr>
              <w:tab/>
            </w:r>
            <w:r w:rsidR="006D33FA">
              <w:rPr>
                <w:noProof/>
                <w:webHidden/>
              </w:rPr>
              <w:fldChar w:fldCharType="begin"/>
            </w:r>
            <w:r w:rsidR="006D33FA">
              <w:rPr>
                <w:noProof/>
                <w:webHidden/>
              </w:rPr>
              <w:instrText xml:space="preserve"> PAGEREF _Toc504545655 \h </w:instrText>
            </w:r>
            <w:r w:rsidR="006D33FA">
              <w:rPr>
                <w:noProof/>
                <w:webHidden/>
              </w:rPr>
            </w:r>
            <w:r w:rsidR="006D33FA">
              <w:rPr>
                <w:noProof/>
                <w:webHidden/>
              </w:rPr>
              <w:fldChar w:fldCharType="separate"/>
            </w:r>
            <w:r>
              <w:rPr>
                <w:noProof/>
                <w:webHidden/>
              </w:rPr>
              <w:t>5</w:t>
            </w:r>
            <w:r w:rsidR="006D33FA">
              <w:rPr>
                <w:noProof/>
                <w:webHidden/>
              </w:rPr>
              <w:fldChar w:fldCharType="end"/>
            </w:r>
          </w:hyperlink>
        </w:p>
        <w:p w14:paraId="59B85157" w14:textId="1DF34C8A" w:rsidR="006D33FA" w:rsidRDefault="00812D3B" w:rsidP="006D33FA">
          <w:pPr>
            <w:pStyle w:val="Obsah3"/>
            <w:tabs>
              <w:tab w:val="right" w:leader="dot" w:pos="9628"/>
            </w:tabs>
            <w:rPr>
              <w:rFonts w:eastAsiaTheme="minorEastAsia"/>
              <w:noProof/>
              <w:sz w:val="22"/>
              <w:szCs w:val="22"/>
              <w:lang w:eastAsia="cs-CZ"/>
            </w:rPr>
          </w:pPr>
          <w:hyperlink w:anchor="_Toc504545656" w:history="1">
            <w:r w:rsidR="006D33FA" w:rsidRPr="00583BF1">
              <w:rPr>
                <w:rStyle w:val="Hypertextovodkaz"/>
                <w:noProof/>
                <w14:scene3d>
                  <w14:camera w14:prst="orthographicFront"/>
                  <w14:lightRig w14:rig="threePt" w14:dir="t">
                    <w14:rot w14:lat="0" w14:lon="0" w14:rev="0"/>
                  </w14:lightRig>
                </w14:scene3d>
              </w:rPr>
              <w:t>8.4.2.</w:t>
            </w:r>
            <w:r w:rsidR="006D33FA" w:rsidRPr="00583BF1">
              <w:rPr>
                <w:rStyle w:val="Hypertextovodkaz"/>
                <w:noProof/>
              </w:rPr>
              <w:t xml:space="preserve"> Tlačítkové hlásiče</w:t>
            </w:r>
            <w:r w:rsidR="006D33FA">
              <w:rPr>
                <w:noProof/>
                <w:webHidden/>
              </w:rPr>
              <w:tab/>
            </w:r>
            <w:r w:rsidR="006D33FA">
              <w:rPr>
                <w:noProof/>
                <w:webHidden/>
              </w:rPr>
              <w:fldChar w:fldCharType="begin"/>
            </w:r>
            <w:r w:rsidR="006D33FA">
              <w:rPr>
                <w:noProof/>
                <w:webHidden/>
              </w:rPr>
              <w:instrText xml:space="preserve"> PAGEREF _Toc504545656 \h </w:instrText>
            </w:r>
            <w:r w:rsidR="006D33FA">
              <w:rPr>
                <w:noProof/>
                <w:webHidden/>
              </w:rPr>
            </w:r>
            <w:r w:rsidR="006D33FA">
              <w:rPr>
                <w:noProof/>
                <w:webHidden/>
              </w:rPr>
              <w:fldChar w:fldCharType="separate"/>
            </w:r>
            <w:r>
              <w:rPr>
                <w:noProof/>
                <w:webHidden/>
              </w:rPr>
              <w:t>5</w:t>
            </w:r>
            <w:r w:rsidR="006D33FA">
              <w:rPr>
                <w:noProof/>
                <w:webHidden/>
              </w:rPr>
              <w:fldChar w:fldCharType="end"/>
            </w:r>
          </w:hyperlink>
        </w:p>
        <w:p w14:paraId="0F155DDC" w14:textId="44B2B9FA" w:rsidR="006D33FA" w:rsidRDefault="00812D3B" w:rsidP="006D33FA">
          <w:pPr>
            <w:pStyle w:val="Obsah3"/>
            <w:tabs>
              <w:tab w:val="right" w:leader="dot" w:pos="9628"/>
            </w:tabs>
            <w:rPr>
              <w:rFonts w:eastAsiaTheme="minorEastAsia"/>
              <w:noProof/>
              <w:sz w:val="22"/>
              <w:szCs w:val="22"/>
              <w:lang w:eastAsia="cs-CZ"/>
            </w:rPr>
          </w:pPr>
          <w:hyperlink w:anchor="_Toc504545657" w:history="1">
            <w:r w:rsidR="006D33FA" w:rsidRPr="00583BF1">
              <w:rPr>
                <w:rStyle w:val="Hypertextovodkaz"/>
                <w:noProof/>
                <w14:scene3d>
                  <w14:camera w14:prst="orthographicFront"/>
                  <w14:lightRig w14:rig="threePt" w14:dir="t">
                    <w14:rot w14:lat="0" w14:lon="0" w14:rev="0"/>
                  </w14:lightRig>
                </w14:scene3d>
              </w:rPr>
              <w:t>8.4.3.</w:t>
            </w:r>
            <w:r w:rsidR="006D33FA" w:rsidRPr="00583BF1">
              <w:rPr>
                <w:rStyle w:val="Hypertextovodkaz"/>
                <w:noProof/>
              </w:rPr>
              <w:t xml:space="preserve"> Izolátory</w:t>
            </w:r>
            <w:r w:rsidR="006D33FA">
              <w:rPr>
                <w:noProof/>
                <w:webHidden/>
              </w:rPr>
              <w:tab/>
            </w:r>
            <w:r w:rsidR="006D33FA">
              <w:rPr>
                <w:noProof/>
                <w:webHidden/>
              </w:rPr>
              <w:fldChar w:fldCharType="begin"/>
            </w:r>
            <w:r w:rsidR="006D33FA">
              <w:rPr>
                <w:noProof/>
                <w:webHidden/>
              </w:rPr>
              <w:instrText xml:space="preserve"> PAGEREF _Toc504545657 \h </w:instrText>
            </w:r>
            <w:r w:rsidR="006D33FA">
              <w:rPr>
                <w:noProof/>
                <w:webHidden/>
              </w:rPr>
            </w:r>
            <w:r w:rsidR="006D33FA">
              <w:rPr>
                <w:noProof/>
                <w:webHidden/>
              </w:rPr>
              <w:fldChar w:fldCharType="separate"/>
            </w:r>
            <w:r>
              <w:rPr>
                <w:noProof/>
                <w:webHidden/>
              </w:rPr>
              <w:t>5</w:t>
            </w:r>
            <w:r w:rsidR="006D33FA">
              <w:rPr>
                <w:noProof/>
                <w:webHidden/>
              </w:rPr>
              <w:fldChar w:fldCharType="end"/>
            </w:r>
          </w:hyperlink>
        </w:p>
        <w:p w14:paraId="41BE7FF0" w14:textId="5FC7E3F6"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8" w:history="1">
            <w:r w:rsidR="006D33FA" w:rsidRPr="00583BF1">
              <w:rPr>
                <w:rStyle w:val="Hypertextovodkaz"/>
                <w:noProof/>
              </w:rPr>
              <w:t>8.5. Umístění ústředny EPS</w:t>
            </w:r>
            <w:r w:rsidR="006D33FA">
              <w:rPr>
                <w:noProof/>
                <w:webHidden/>
              </w:rPr>
              <w:tab/>
            </w:r>
            <w:r w:rsidR="006D33FA">
              <w:rPr>
                <w:noProof/>
                <w:webHidden/>
              </w:rPr>
              <w:fldChar w:fldCharType="begin"/>
            </w:r>
            <w:r w:rsidR="006D33FA">
              <w:rPr>
                <w:noProof/>
                <w:webHidden/>
              </w:rPr>
              <w:instrText xml:space="preserve"> PAGEREF _Toc504545658 \h </w:instrText>
            </w:r>
            <w:r w:rsidR="006D33FA">
              <w:rPr>
                <w:noProof/>
                <w:webHidden/>
              </w:rPr>
            </w:r>
            <w:r w:rsidR="006D33FA">
              <w:rPr>
                <w:noProof/>
                <w:webHidden/>
              </w:rPr>
              <w:fldChar w:fldCharType="separate"/>
            </w:r>
            <w:r>
              <w:rPr>
                <w:noProof/>
                <w:webHidden/>
              </w:rPr>
              <w:t>6</w:t>
            </w:r>
            <w:r w:rsidR="006D33FA">
              <w:rPr>
                <w:noProof/>
                <w:webHidden/>
              </w:rPr>
              <w:fldChar w:fldCharType="end"/>
            </w:r>
          </w:hyperlink>
        </w:p>
        <w:p w14:paraId="443EEACF" w14:textId="008BBC4B"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59" w:history="1">
            <w:r w:rsidR="006D33FA" w:rsidRPr="00583BF1">
              <w:rPr>
                <w:rStyle w:val="Hypertextovodkaz"/>
                <w:noProof/>
              </w:rPr>
              <w:t>8.6. Provozní režimy EPS</w:t>
            </w:r>
            <w:r w:rsidR="006D33FA">
              <w:rPr>
                <w:noProof/>
                <w:webHidden/>
              </w:rPr>
              <w:tab/>
            </w:r>
            <w:r w:rsidR="006D33FA">
              <w:rPr>
                <w:noProof/>
                <w:webHidden/>
              </w:rPr>
              <w:fldChar w:fldCharType="begin"/>
            </w:r>
            <w:r w:rsidR="006D33FA">
              <w:rPr>
                <w:noProof/>
                <w:webHidden/>
              </w:rPr>
              <w:instrText xml:space="preserve"> PAGEREF _Toc504545659 \h </w:instrText>
            </w:r>
            <w:r w:rsidR="006D33FA">
              <w:rPr>
                <w:noProof/>
                <w:webHidden/>
              </w:rPr>
            </w:r>
            <w:r w:rsidR="006D33FA">
              <w:rPr>
                <w:noProof/>
                <w:webHidden/>
              </w:rPr>
              <w:fldChar w:fldCharType="separate"/>
            </w:r>
            <w:r>
              <w:rPr>
                <w:noProof/>
                <w:webHidden/>
              </w:rPr>
              <w:t>6</w:t>
            </w:r>
            <w:r w:rsidR="006D33FA">
              <w:rPr>
                <w:noProof/>
                <w:webHidden/>
              </w:rPr>
              <w:fldChar w:fldCharType="end"/>
            </w:r>
          </w:hyperlink>
        </w:p>
        <w:p w14:paraId="3CC2F21F" w14:textId="5ABB655D" w:rsidR="006D33FA" w:rsidRDefault="00812D3B" w:rsidP="006D33FA">
          <w:pPr>
            <w:pStyle w:val="Obsah3"/>
            <w:tabs>
              <w:tab w:val="right" w:leader="dot" w:pos="9628"/>
            </w:tabs>
            <w:rPr>
              <w:rFonts w:eastAsiaTheme="minorEastAsia"/>
              <w:noProof/>
              <w:sz w:val="22"/>
              <w:szCs w:val="22"/>
              <w:lang w:eastAsia="cs-CZ"/>
            </w:rPr>
          </w:pPr>
          <w:hyperlink w:anchor="_Toc504545660" w:history="1">
            <w:r w:rsidR="006D33FA" w:rsidRPr="00583BF1">
              <w:rPr>
                <w:rStyle w:val="Hypertextovodkaz"/>
                <w:noProof/>
                <w14:scene3d>
                  <w14:camera w14:prst="orthographicFront"/>
                  <w14:lightRig w14:rig="threePt" w14:dir="t">
                    <w14:rot w14:lat="0" w14:lon="0" w14:rev="0"/>
                  </w14:lightRig>
                </w14:scene3d>
              </w:rPr>
              <w:t>8.6.1.</w:t>
            </w:r>
            <w:r w:rsidR="006D33FA" w:rsidRPr="00583BF1">
              <w:rPr>
                <w:rStyle w:val="Hypertextovodkaz"/>
                <w:noProof/>
              </w:rPr>
              <w:t xml:space="preserve"> Denní režim</w:t>
            </w:r>
            <w:r w:rsidR="006D33FA">
              <w:rPr>
                <w:noProof/>
                <w:webHidden/>
              </w:rPr>
              <w:tab/>
            </w:r>
            <w:r w:rsidR="006D33FA">
              <w:rPr>
                <w:noProof/>
                <w:webHidden/>
              </w:rPr>
              <w:fldChar w:fldCharType="begin"/>
            </w:r>
            <w:r w:rsidR="006D33FA">
              <w:rPr>
                <w:noProof/>
                <w:webHidden/>
              </w:rPr>
              <w:instrText xml:space="preserve"> PAGEREF _Toc504545660 \h </w:instrText>
            </w:r>
            <w:r w:rsidR="006D33FA">
              <w:rPr>
                <w:noProof/>
                <w:webHidden/>
              </w:rPr>
            </w:r>
            <w:r w:rsidR="006D33FA">
              <w:rPr>
                <w:noProof/>
                <w:webHidden/>
              </w:rPr>
              <w:fldChar w:fldCharType="separate"/>
            </w:r>
            <w:r>
              <w:rPr>
                <w:noProof/>
                <w:webHidden/>
              </w:rPr>
              <w:t>6</w:t>
            </w:r>
            <w:r w:rsidR="006D33FA">
              <w:rPr>
                <w:noProof/>
                <w:webHidden/>
              </w:rPr>
              <w:fldChar w:fldCharType="end"/>
            </w:r>
          </w:hyperlink>
        </w:p>
        <w:p w14:paraId="1DCF70D2" w14:textId="613F18B0" w:rsidR="006D33FA" w:rsidRDefault="00812D3B" w:rsidP="006D33FA">
          <w:pPr>
            <w:pStyle w:val="Obsah3"/>
            <w:tabs>
              <w:tab w:val="right" w:leader="dot" w:pos="9628"/>
            </w:tabs>
            <w:rPr>
              <w:rFonts w:eastAsiaTheme="minorEastAsia"/>
              <w:noProof/>
              <w:sz w:val="22"/>
              <w:szCs w:val="22"/>
              <w:lang w:eastAsia="cs-CZ"/>
            </w:rPr>
          </w:pPr>
          <w:hyperlink w:anchor="_Toc504545661" w:history="1">
            <w:r w:rsidR="006D33FA" w:rsidRPr="00583BF1">
              <w:rPr>
                <w:rStyle w:val="Hypertextovodkaz"/>
                <w:noProof/>
                <w14:scene3d>
                  <w14:camera w14:prst="orthographicFront"/>
                  <w14:lightRig w14:rig="threePt" w14:dir="t">
                    <w14:rot w14:lat="0" w14:lon="0" w14:rev="0"/>
                  </w14:lightRig>
                </w14:scene3d>
              </w:rPr>
              <w:t>8.6.2.</w:t>
            </w:r>
            <w:r w:rsidR="006D33FA" w:rsidRPr="00583BF1">
              <w:rPr>
                <w:rStyle w:val="Hypertextovodkaz"/>
                <w:noProof/>
              </w:rPr>
              <w:t xml:space="preserve"> Noční režim</w:t>
            </w:r>
            <w:r w:rsidR="006D33FA">
              <w:rPr>
                <w:noProof/>
                <w:webHidden/>
              </w:rPr>
              <w:tab/>
            </w:r>
            <w:r w:rsidR="006D33FA">
              <w:rPr>
                <w:noProof/>
                <w:webHidden/>
              </w:rPr>
              <w:fldChar w:fldCharType="begin"/>
            </w:r>
            <w:r w:rsidR="006D33FA">
              <w:rPr>
                <w:noProof/>
                <w:webHidden/>
              </w:rPr>
              <w:instrText xml:space="preserve"> PAGEREF _Toc504545661 \h </w:instrText>
            </w:r>
            <w:r w:rsidR="006D33FA">
              <w:rPr>
                <w:noProof/>
                <w:webHidden/>
              </w:rPr>
            </w:r>
            <w:r w:rsidR="006D33FA">
              <w:rPr>
                <w:noProof/>
                <w:webHidden/>
              </w:rPr>
              <w:fldChar w:fldCharType="separate"/>
            </w:r>
            <w:r>
              <w:rPr>
                <w:noProof/>
                <w:webHidden/>
              </w:rPr>
              <w:t>6</w:t>
            </w:r>
            <w:r w:rsidR="006D33FA">
              <w:rPr>
                <w:noProof/>
                <w:webHidden/>
              </w:rPr>
              <w:fldChar w:fldCharType="end"/>
            </w:r>
          </w:hyperlink>
        </w:p>
        <w:p w14:paraId="3A27EECC" w14:textId="25190ED3"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2" w:history="1">
            <w:r w:rsidR="006D33FA" w:rsidRPr="00583BF1">
              <w:rPr>
                <w:rStyle w:val="Hypertextovodkaz"/>
                <w:noProof/>
              </w:rPr>
              <w:t>8.7. Výstupy EPS</w:t>
            </w:r>
            <w:r w:rsidR="006D33FA">
              <w:rPr>
                <w:noProof/>
                <w:webHidden/>
              </w:rPr>
              <w:tab/>
            </w:r>
            <w:r w:rsidR="006D33FA">
              <w:rPr>
                <w:noProof/>
                <w:webHidden/>
              </w:rPr>
              <w:fldChar w:fldCharType="begin"/>
            </w:r>
            <w:r w:rsidR="006D33FA">
              <w:rPr>
                <w:noProof/>
                <w:webHidden/>
              </w:rPr>
              <w:instrText xml:space="preserve"> PAGEREF _Toc504545662 \h </w:instrText>
            </w:r>
            <w:r w:rsidR="006D33FA">
              <w:rPr>
                <w:noProof/>
                <w:webHidden/>
              </w:rPr>
            </w:r>
            <w:r w:rsidR="006D33FA">
              <w:rPr>
                <w:noProof/>
                <w:webHidden/>
              </w:rPr>
              <w:fldChar w:fldCharType="separate"/>
            </w:r>
            <w:r>
              <w:rPr>
                <w:noProof/>
                <w:webHidden/>
              </w:rPr>
              <w:t>6</w:t>
            </w:r>
            <w:r w:rsidR="006D33FA">
              <w:rPr>
                <w:noProof/>
                <w:webHidden/>
              </w:rPr>
              <w:fldChar w:fldCharType="end"/>
            </w:r>
          </w:hyperlink>
        </w:p>
        <w:p w14:paraId="2900DF07" w14:textId="23F72205"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3" w:history="1">
            <w:r w:rsidR="006D33FA" w:rsidRPr="00583BF1">
              <w:rPr>
                <w:rStyle w:val="Hypertextovodkaz"/>
                <w:noProof/>
              </w:rPr>
              <w:t>8.8. Zařízení monitorovaná EPS</w:t>
            </w:r>
            <w:r w:rsidR="006D33FA">
              <w:rPr>
                <w:noProof/>
                <w:webHidden/>
              </w:rPr>
              <w:tab/>
            </w:r>
            <w:r w:rsidR="006D33FA">
              <w:rPr>
                <w:noProof/>
                <w:webHidden/>
              </w:rPr>
              <w:fldChar w:fldCharType="begin"/>
            </w:r>
            <w:r w:rsidR="006D33FA">
              <w:rPr>
                <w:noProof/>
                <w:webHidden/>
              </w:rPr>
              <w:instrText xml:space="preserve"> PAGEREF _Toc504545663 \h </w:instrText>
            </w:r>
            <w:r w:rsidR="006D33FA">
              <w:rPr>
                <w:noProof/>
                <w:webHidden/>
              </w:rPr>
            </w:r>
            <w:r w:rsidR="006D33FA">
              <w:rPr>
                <w:noProof/>
                <w:webHidden/>
              </w:rPr>
              <w:fldChar w:fldCharType="separate"/>
            </w:r>
            <w:r>
              <w:rPr>
                <w:noProof/>
                <w:webHidden/>
              </w:rPr>
              <w:t>7</w:t>
            </w:r>
            <w:r w:rsidR="006D33FA">
              <w:rPr>
                <w:noProof/>
                <w:webHidden/>
              </w:rPr>
              <w:fldChar w:fldCharType="end"/>
            </w:r>
          </w:hyperlink>
        </w:p>
        <w:p w14:paraId="2178DDFF" w14:textId="7F7AED88"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4" w:history="1">
            <w:r w:rsidR="006D33FA" w:rsidRPr="00583BF1">
              <w:rPr>
                <w:rStyle w:val="Hypertextovodkaz"/>
                <w:noProof/>
              </w:rPr>
              <w:t>8.9. Způsob vyhlášení poplachu</w:t>
            </w:r>
            <w:r w:rsidR="006D33FA">
              <w:rPr>
                <w:noProof/>
                <w:webHidden/>
              </w:rPr>
              <w:tab/>
            </w:r>
            <w:r w:rsidR="006D33FA">
              <w:rPr>
                <w:noProof/>
                <w:webHidden/>
              </w:rPr>
              <w:fldChar w:fldCharType="begin"/>
            </w:r>
            <w:r w:rsidR="006D33FA">
              <w:rPr>
                <w:noProof/>
                <w:webHidden/>
              </w:rPr>
              <w:instrText xml:space="preserve"> PAGEREF _Toc504545664 \h </w:instrText>
            </w:r>
            <w:r w:rsidR="006D33FA">
              <w:rPr>
                <w:noProof/>
                <w:webHidden/>
              </w:rPr>
            </w:r>
            <w:r w:rsidR="006D33FA">
              <w:rPr>
                <w:noProof/>
                <w:webHidden/>
              </w:rPr>
              <w:fldChar w:fldCharType="separate"/>
            </w:r>
            <w:r>
              <w:rPr>
                <w:noProof/>
                <w:webHidden/>
              </w:rPr>
              <w:t>7</w:t>
            </w:r>
            <w:r w:rsidR="006D33FA">
              <w:rPr>
                <w:noProof/>
                <w:webHidden/>
              </w:rPr>
              <w:fldChar w:fldCharType="end"/>
            </w:r>
          </w:hyperlink>
        </w:p>
        <w:p w14:paraId="34E939EF" w14:textId="1694BF82"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5" w:history="1">
            <w:r w:rsidR="006D33FA" w:rsidRPr="00583BF1">
              <w:rPr>
                <w:rStyle w:val="Hypertextovodkaz"/>
                <w:noProof/>
              </w:rPr>
              <w:t>8.10. Adresace hlásičů EPS</w:t>
            </w:r>
            <w:r w:rsidR="006D33FA">
              <w:rPr>
                <w:noProof/>
                <w:webHidden/>
              </w:rPr>
              <w:tab/>
            </w:r>
            <w:r w:rsidR="006D33FA">
              <w:rPr>
                <w:noProof/>
                <w:webHidden/>
              </w:rPr>
              <w:fldChar w:fldCharType="begin"/>
            </w:r>
            <w:r w:rsidR="006D33FA">
              <w:rPr>
                <w:noProof/>
                <w:webHidden/>
              </w:rPr>
              <w:instrText xml:space="preserve"> PAGEREF _Toc504545665 \h </w:instrText>
            </w:r>
            <w:r w:rsidR="006D33FA">
              <w:rPr>
                <w:noProof/>
                <w:webHidden/>
              </w:rPr>
            </w:r>
            <w:r w:rsidR="006D33FA">
              <w:rPr>
                <w:noProof/>
                <w:webHidden/>
              </w:rPr>
              <w:fldChar w:fldCharType="separate"/>
            </w:r>
            <w:r>
              <w:rPr>
                <w:noProof/>
                <w:webHidden/>
              </w:rPr>
              <w:t>7</w:t>
            </w:r>
            <w:r w:rsidR="006D33FA">
              <w:rPr>
                <w:noProof/>
                <w:webHidden/>
              </w:rPr>
              <w:fldChar w:fldCharType="end"/>
            </w:r>
          </w:hyperlink>
        </w:p>
        <w:p w14:paraId="72604570" w14:textId="49FAD23E"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6" w:history="1">
            <w:r w:rsidR="006D33FA" w:rsidRPr="00583BF1">
              <w:rPr>
                <w:rStyle w:val="Hypertextovodkaz"/>
                <w:noProof/>
              </w:rPr>
              <w:t>8.11. Rozvody EPS</w:t>
            </w:r>
            <w:r w:rsidR="006D33FA">
              <w:rPr>
                <w:noProof/>
                <w:webHidden/>
              </w:rPr>
              <w:tab/>
            </w:r>
            <w:r w:rsidR="006D33FA">
              <w:rPr>
                <w:noProof/>
                <w:webHidden/>
              </w:rPr>
              <w:fldChar w:fldCharType="begin"/>
            </w:r>
            <w:r w:rsidR="006D33FA">
              <w:rPr>
                <w:noProof/>
                <w:webHidden/>
              </w:rPr>
              <w:instrText xml:space="preserve"> PAGEREF _Toc504545666 \h </w:instrText>
            </w:r>
            <w:r w:rsidR="006D33FA">
              <w:rPr>
                <w:noProof/>
                <w:webHidden/>
              </w:rPr>
            </w:r>
            <w:r w:rsidR="006D33FA">
              <w:rPr>
                <w:noProof/>
                <w:webHidden/>
              </w:rPr>
              <w:fldChar w:fldCharType="separate"/>
            </w:r>
            <w:r>
              <w:rPr>
                <w:noProof/>
                <w:webHidden/>
              </w:rPr>
              <w:t>7</w:t>
            </w:r>
            <w:r w:rsidR="006D33FA">
              <w:rPr>
                <w:noProof/>
                <w:webHidden/>
              </w:rPr>
              <w:fldChar w:fldCharType="end"/>
            </w:r>
          </w:hyperlink>
        </w:p>
        <w:p w14:paraId="7254BBB1" w14:textId="2D59CD3E"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7" w:history="1">
            <w:r w:rsidR="006D33FA" w:rsidRPr="00583BF1">
              <w:rPr>
                <w:rStyle w:val="Hypertextovodkaz"/>
                <w:noProof/>
              </w:rPr>
              <w:t>8.12. Napájení EPS</w:t>
            </w:r>
            <w:r w:rsidR="006D33FA">
              <w:rPr>
                <w:noProof/>
                <w:webHidden/>
              </w:rPr>
              <w:tab/>
            </w:r>
            <w:r w:rsidR="006D33FA">
              <w:rPr>
                <w:noProof/>
                <w:webHidden/>
              </w:rPr>
              <w:fldChar w:fldCharType="begin"/>
            </w:r>
            <w:r w:rsidR="006D33FA">
              <w:rPr>
                <w:noProof/>
                <w:webHidden/>
              </w:rPr>
              <w:instrText xml:space="preserve"> PAGEREF _Toc504545667 \h </w:instrText>
            </w:r>
            <w:r w:rsidR="006D33FA">
              <w:rPr>
                <w:noProof/>
                <w:webHidden/>
              </w:rPr>
            </w:r>
            <w:r w:rsidR="006D33FA">
              <w:rPr>
                <w:noProof/>
                <w:webHidden/>
              </w:rPr>
              <w:fldChar w:fldCharType="separate"/>
            </w:r>
            <w:r>
              <w:rPr>
                <w:noProof/>
                <w:webHidden/>
              </w:rPr>
              <w:t>7</w:t>
            </w:r>
            <w:r w:rsidR="006D33FA">
              <w:rPr>
                <w:noProof/>
                <w:webHidden/>
              </w:rPr>
              <w:fldChar w:fldCharType="end"/>
            </w:r>
          </w:hyperlink>
        </w:p>
        <w:p w14:paraId="37B1659E" w14:textId="137BCB70"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8" w:history="1">
            <w:r w:rsidR="006D33FA" w:rsidRPr="00583BF1">
              <w:rPr>
                <w:rStyle w:val="Hypertextovodkaz"/>
                <w:noProof/>
              </w:rPr>
              <w:t>8.13. Obsluha EPS</w:t>
            </w:r>
            <w:r w:rsidR="006D33FA">
              <w:rPr>
                <w:noProof/>
                <w:webHidden/>
              </w:rPr>
              <w:tab/>
            </w:r>
            <w:r w:rsidR="006D33FA">
              <w:rPr>
                <w:noProof/>
                <w:webHidden/>
              </w:rPr>
              <w:fldChar w:fldCharType="begin"/>
            </w:r>
            <w:r w:rsidR="006D33FA">
              <w:rPr>
                <w:noProof/>
                <w:webHidden/>
              </w:rPr>
              <w:instrText xml:space="preserve"> PAGEREF _Toc504545668 \h </w:instrText>
            </w:r>
            <w:r w:rsidR="006D33FA">
              <w:rPr>
                <w:noProof/>
                <w:webHidden/>
              </w:rPr>
            </w:r>
            <w:r w:rsidR="006D33FA">
              <w:rPr>
                <w:noProof/>
                <w:webHidden/>
              </w:rPr>
              <w:fldChar w:fldCharType="separate"/>
            </w:r>
            <w:r>
              <w:rPr>
                <w:noProof/>
                <w:webHidden/>
              </w:rPr>
              <w:t>8</w:t>
            </w:r>
            <w:r w:rsidR="006D33FA">
              <w:rPr>
                <w:noProof/>
                <w:webHidden/>
              </w:rPr>
              <w:fldChar w:fldCharType="end"/>
            </w:r>
          </w:hyperlink>
        </w:p>
        <w:p w14:paraId="2B944307" w14:textId="7D7312B5"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69" w:history="1">
            <w:r w:rsidR="006D33FA" w:rsidRPr="00583BF1">
              <w:rPr>
                <w:rStyle w:val="Hypertextovodkaz"/>
                <w:noProof/>
              </w:rPr>
              <w:t>8.14. Koordinace se servisní organizací</w:t>
            </w:r>
            <w:r w:rsidR="006D33FA">
              <w:rPr>
                <w:noProof/>
                <w:webHidden/>
              </w:rPr>
              <w:tab/>
            </w:r>
            <w:r w:rsidR="006D33FA">
              <w:rPr>
                <w:noProof/>
                <w:webHidden/>
              </w:rPr>
              <w:fldChar w:fldCharType="begin"/>
            </w:r>
            <w:r w:rsidR="006D33FA">
              <w:rPr>
                <w:noProof/>
                <w:webHidden/>
              </w:rPr>
              <w:instrText xml:space="preserve"> PAGEREF _Toc504545669 \h </w:instrText>
            </w:r>
            <w:r w:rsidR="006D33FA">
              <w:rPr>
                <w:noProof/>
                <w:webHidden/>
              </w:rPr>
            </w:r>
            <w:r w:rsidR="006D33FA">
              <w:rPr>
                <w:noProof/>
                <w:webHidden/>
              </w:rPr>
              <w:fldChar w:fldCharType="separate"/>
            </w:r>
            <w:r>
              <w:rPr>
                <w:noProof/>
                <w:webHidden/>
              </w:rPr>
              <w:t>8</w:t>
            </w:r>
            <w:r w:rsidR="006D33FA">
              <w:rPr>
                <w:noProof/>
                <w:webHidden/>
              </w:rPr>
              <w:fldChar w:fldCharType="end"/>
            </w:r>
          </w:hyperlink>
        </w:p>
        <w:p w14:paraId="71DC3B35" w14:textId="4F3E4AF6" w:rsidR="006D33FA" w:rsidRDefault="00812D3B" w:rsidP="006D33FA">
          <w:pPr>
            <w:pStyle w:val="Obsah2"/>
            <w:tabs>
              <w:tab w:val="right" w:leader="dot" w:pos="9628"/>
            </w:tabs>
            <w:spacing w:before="0"/>
            <w:rPr>
              <w:rFonts w:eastAsiaTheme="minorEastAsia"/>
              <w:b w:val="0"/>
              <w:bCs w:val="0"/>
              <w:noProof/>
              <w:sz w:val="22"/>
              <w:szCs w:val="22"/>
              <w:lang w:eastAsia="cs-CZ"/>
            </w:rPr>
          </w:pPr>
          <w:hyperlink w:anchor="_Toc504545670" w:history="1">
            <w:r w:rsidR="006D33FA" w:rsidRPr="00583BF1">
              <w:rPr>
                <w:rStyle w:val="Hypertextovodkaz"/>
                <w:noProof/>
              </w:rPr>
              <w:t>8.15. Závěr</w:t>
            </w:r>
            <w:r w:rsidR="006D33FA">
              <w:rPr>
                <w:noProof/>
                <w:webHidden/>
              </w:rPr>
              <w:tab/>
            </w:r>
            <w:r w:rsidR="006D33FA">
              <w:rPr>
                <w:noProof/>
                <w:webHidden/>
              </w:rPr>
              <w:fldChar w:fldCharType="begin"/>
            </w:r>
            <w:r w:rsidR="006D33FA">
              <w:rPr>
                <w:noProof/>
                <w:webHidden/>
              </w:rPr>
              <w:instrText xml:space="preserve"> PAGEREF _Toc504545670 \h </w:instrText>
            </w:r>
            <w:r w:rsidR="006D33FA">
              <w:rPr>
                <w:noProof/>
                <w:webHidden/>
              </w:rPr>
            </w:r>
            <w:r w:rsidR="006D33FA">
              <w:rPr>
                <w:noProof/>
                <w:webHidden/>
              </w:rPr>
              <w:fldChar w:fldCharType="separate"/>
            </w:r>
            <w:r>
              <w:rPr>
                <w:noProof/>
                <w:webHidden/>
              </w:rPr>
              <w:t>8</w:t>
            </w:r>
            <w:r w:rsidR="006D33FA">
              <w:rPr>
                <w:noProof/>
                <w:webHidden/>
              </w:rPr>
              <w:fldChar w:fldCharType="end"/>
            </w:r>
          </w:hyperlink>
        </w:p>
        <w:p w14:paraId="28D84E07" w14:textId="464E89A5"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71" w:history="1">
            <w:r w:rsidR="006D33FA" w:rsidRPr="00583BF1">
              <w:rPr>
                <w:rStyle w:val="Hypertextovodkaz"/>
                <w:noProof/>
              </w:rPr>
              <w:t>9. Závěr</w:t>
            </w:r>
            <w:r w:rsidR="006D33FA">
              <w:rPr>
                <w:noProof/>
                <w:webHidden/>
              </w:rPr>
              <w:tab/>
            </w:r>
            <w:r w:rsidR="006D33FA">
              <w:rPr>
                <w:noProof/>
                <w:webHidden/>
              </w:rPr>
              <w:fldChar w:fldCharType="begin"/>
            </w:r>
            <w:r w:rsidR="006D33FA">
              <w:rPr>
                <w:noProof/>
                <w:webHidden/>
              </w:rPr>
              <w:instrText xml:space="preserve"> PAGEREF _Toc504545671 \h </w:instrText>
            </w:r>
            <w:r w:rsidR="006D33FA">
              <w:rPr>
                <w:noProof/>
                <w:webHidden/>
              </w:rPr>
            </w:r>
            <w:r w:rsidR="006D33FA">
              <w:rPr>
                <w:noProof/>
                <w:webHidden/>
              </w:rPr>
              <w:fldChar w:fldCharType="separate"/>
            </w:r>
            <w:r>
              <w:rPr>
                <w:noProof/>
                <w:webHidden/>
              </w:rPr>
              <w:t>8</w:t>
            </w:r>
            <w:r w:rsidR="006D33FA">
              <w:rPr>
                <w:noProof/>
                <w:webHidden/>
              </w:rPr>
              <w:fldChar w:fldCharType="end"/>
            </w:r>
          </w:hyperlink>
        </w:p>
        <w:p w14:paraId="0D361A11" w14:textId="6FBFB5DB" w:rsidR="006D33FA" w:rsidRDefault="00812D3B" w:rsidP="006D33FA">
          <w:pPr>
            <w:pStyle w:val="Obsah1"/>
            <w:tabs>
              <w:tab w:val="right" w:leader="dot" w:pos="9628"/>
            </w:tabs>
            <w:spacing w:before="0"/>
            <w:rPr>
              <w:rFonts w:asciiTheme="minorHAnsi" w:eastAsiaTheme="minorEastAsia" w:hAnsiTheme="minorHAnsi"/>
              <w:b w:val="0"/>
              <w:bCs w:val="0"/>
              <w:caps w:val="0"/>
              <w:noProof/>
              <w:sz w:val="22"/>
              <w:szCs w:val="22"/>
              <w:lang w:eastAsia="cs-CZ"/>
            </w:rPr>
          </w:pPr>
          <w:hyperlink w:anchor="_Toc504545672" w:history="1">
            <w:r w:rsidR="006D33FA" w:rsidRPr="00583BF1">
              <w:rPr>
                <w:rStyle w:val="Hypertextovodkaz"/>
                <w:noProof/>
              </w:rPr>
              <w:t>10. Čestné prohlášení</w:t>
            </w:r>
            <w:r w:rsidR="006D33FA">
              <w:rPr>
                <w:noProof/>
                <w:webHidden/>
              </w:rPr>
              <w:tab/>
            </w:r>
            <w:r w:rsidR="006D33FA">
              <w:rPr>
                <w:noProof/>
                <w:webHidden/>
              </w:rPr>
              <w:fldChar w:fldCharType="begin"/>
            </w:r>
            <w:r w:rsidR="006D33FA">
              <w:rPr>
                <w:noProof/>
                <w:webHidden/>
              </w:rPr>
              <w:instrText xml:space="preserve"> PAGEREF _Toc504545672 \h </w:instrText>
            </w:r>
            <w:r w:rsidR="006D33FA">
              <w:rPr>
                <w:noProof/>
                <w:webHidden/>
              </w:rPr>
            </w:r>
            <w:r w:rsidR="006D33FA">
              <w:rPr>
                <w:noProof/>
                <w:webHidden/>
              </w:rPr>
              <w:fldChar w:fldCharType="separate"/>
            </w:r>
            <w:r>
              <w:rPr>
                <w:noProof/>
                <w:webHidden/>
              </w:rPr>
              <w:t>9</w:t>
            </w:r>
            <w:r w:rsidR="006D33FA">
              <w:rPr>
                <w:noProof/>
                <w:webHidden/>
              </w:rPr>
              <w:fldChar w:fldCharType="end"/>
            </w:r>
          </w:hyperlink>
        </w:p>
        <w:p w14:paraId="6F92C881" w14:textId="77777777" w:rsidR="008250E8" w:rsidRPr="001558B6" w:rsidRDefault="00E04E97" w:rsidP="006D33FA">
          <w:pPr>
            <w:spacing w:after="0" w:line="360" w:lineRule="auto"/>
          </w:pPr>
          <w:r w:rsidRPr="00B72181">
            <w:rPr>
              <w:rFonts w:asciiTheme="majorHAnsi" w:hAnsiTheme="majorHAnsi"/>
              <w:b/>
              <w:bCs/>
              <w:caps/>
              <w:sz w:val="24"/>
              <w:szCs w:val="24"/>
            </w:rPr>
            <w:fldChar w:fldCharType="end"/>
          </w:r>
        </w:p>
      </w:sdtContent>
    </w:sdt>
    <w:p w14:paraId="6D22DDE5" w14:textId="77777777" w:rsidR="00487D60" w:rsidRPr="001558B6" w:rsidRDefault="008250E8" w:rsidP="00487D60">
      <w:pPr>
        <w:pStyle w:val="Nadpis1"/>
      </w:pPr>
      <w:r w:rsidRPr="001558B6">
        <w:br w:type="page"/>
      </w:r>
      <w:bookmarkStart w:id="1" w:name="_Toc413406501"/>
    </w:p>
    <w:p w14:paraId="6DA77CB8" w14:textId="77777777" w:rsidR="00487D60" w:rsidRPr="001558B6" w:rsidRDefault="00487D60" w:rsidP="00487D60">
      <w:pPr>
        <w:pStyle w:val="Nadpis1"/>
        <w:numPr>
          <w:ilvl w:val="0"/>
          <w:numId w:val="15"/>
        </w:numPr>
      </w:pPr>
      <w:bookmarkStart w:id="2" w:name="_Toc410407909"/>
      <w:bookmarkStart w:id="3" w:name="_Toc414015353"/>
      <w:bookmarkStart w:id="4" w:name="_Toc504545642"/>
      <w:r w:rsidRPr="001558B6">
        <w:t xml:space="preserve">Popis </w:t>
      </w:r>
      <w:bookmarkEnd w:id="2"/>
      <w:r w:rsidRPr="001558B6">
        <w:t>akce</w:t>
      </w:r>
      <w:bookmarkEnd w:id="3"/>
      <w:bookmarkEnd w:id="4"/>
    </w:p>
    <w:p w14:paraId="4D6899A7" w14:textId="366AB696" w:rsidR="00771844" w:rsidRDefault="00487D60" w:rsidP="00C30CF7">
      <w:pPr>
        <w:jc w:val="both"/>
      </w:pPr>
      <w:r w:rsidRPr="001558B6">
        <w:t>Projektová dokumentace se zabývá návrhem systému elektrické požární signalizace</w:t>
      </w:r>
      <w:r w:rsidR="002F7D21" w:rsidRPr="001558B6">
        <w:t xml:space="preserve"> na akci:</w:t>
      </w:r>
      <w:r w:rsidRPr="001558B6">
        <w:t xml:space="preserve"> </w:t>
      </w:r>
      <w:bookmarkStart w:id="5" w:name="_Toc414015354"/>
      <w:r w:rsidR="002F7D21" w:rsidRPr="001558B6">
        <w:t>„</w:t>
      </w:r>
      <w:r w:rsidR="00C30CF7" w:rsidRPr="00C30CF7">
        <w:rPr>
          <w:i/>
        </w:rPr>
        <w:t>Zimní stadion</w:t>
      </w:r>
      <w:r w:rsidR="00C30CF7">
        <w:rPr>
          <w:i/>
        </w:rPr>
        <w:t>, s</w:t>
      </w:r>
      <w:r w:rsidR="00C30CF7" w:rsidRPr="00C30CF7">
        <w:rPr>
          <w:i/>
        </w:rPr>
        <w:t>tavební úpravy šaten</w:t>
      </w:r>
      <w:r w:rsidR="00C30CF7">
        <w:rPr>
          <w:i/>
        </w:rPr>
        <w:t>, Sokolov</w:t>
      </w:r>
      <w:r w:rsidR="006F1CF4">
        <w:rPr>
          <w:i/>
        </w:rPr>
        <w:t>, etapa 2</w:t>
      </w:r>
      <w:r w:rsidR="002F7D21" w:rsidRPr="001558B6">
        <w:rPr>
          <w:i/>
        </w:rPr>
        <w:t>“</w:t>
      </w:r>
      <w:r w:rsidR="00454BB3" w:rsidRPr="001558B6">
        <w:t xml:space="preserve"> Dokumentace je zpracována ve stupni pro </w:t>
      </w:r>
      <w:r w:rsidR="006F1CF4">
        <w:t>provedení stavby</w:t>
      </w:r>
      <w:r w:rsidR="00311439">
        <w:t xml:space="preserve">, je složena z </w:t>
      </w:r>
      <w:r w:rsidR="00454BB3" w:rsidRPr="001558B6">
        <w:t xml:space="preserve">textové </w:t>
      </w:r>
      <w:r w:rsidR="000C6902" w:rsidRPr="001558B6">
        <w:t>a</w:t>
      </w:r>
      <w:r w:rsidR="007A42CE" w:rsidRPr="001558B6">
        <w:t xml:space="preserve"> </w:t>
      </w:r>
      <w:r w:rsidR="00454BB3" w:rsidRPr="001558B6">
        <w:t>výkresové části</w:t>
      </w:r>
      <w:r w:rsidR="00311439">
        <w:t>.</w:t>
      </w:r>
      <w:r w:rsidR="007A42CE" w:rsidRPr="001558B6">
        <w:t xml:space="preserve"> Jakákoli odchylka musí být konzultována s projektantem technologické části, generálním projektantem, investorem a provozovatelem.</w:t>
      </w:r>
      <w:r w:rsidR="00771844" w:rsidRPr="001558B6">
        <w:t xml:space="preserve">  </w:t>
      </w:r>
    </w:p>
    <w:p w14:paraId="40DB6A6B" w14:textId="77777777" w:rsidR="00487D60" w:rsidRPr="001558B6" w:rsidRDefault="00487D60" w:rsidP="00454BB3">
      <w:pPr>
        <w:pStyle w:val="Nadpis1"/>
        <w:numPr>
          <w:ilvl w:val="0"/>
          <w:numId w:val="15"/>
        </w:numPr>
      </w:pPr>
      <w:bookmarkStart w:id="6" w:name="_Toc504545643"/>
      <w:r w:rsidRPr="001558B6">
        <w:t>Navržené technologie</w:t>
      </w:r>
      <w:bookmarkEnd w:id="5"/>
      <w:bookmarkEnd w:id="6"/>
    </w:p>
    <w:p w14:paraId="3C8E610A" w14:textId="77777777" w:rsidR="00487D60" w:rsidRPr="001558B6" w:rsidRDefault="00487D60" w:rsidP="00487D60">
      <w:r w:rsidRPr="001558B6">
        <w:t>V této části dokumentace jsou řešeny následující technologie:</w:t>
      </w:r>
    </w:p>
    <w:p w14:paraId="3D2D9220" w14:textId="77777777" w:rsidR="00487D60" w:rsidRPr="001558B6" w:rsidRDefault="00487D60" w:rsidP="00487D60">
      <w:pPr>
        <w:pStyle w:val="Odstavecseseznamem"/>
        <w:numPr>
          <w:ilvl w:val="0"/>
          <w:numId w:val="14"/>
        </w:numPr>
      </w:pPr>
      <w:r w:rsidRPr="001558B6">
        <w:t>Elektrická požární signalizace (EPS)</w:t>
      </w:r>
      <w:r w:rsidR="003B1DC6">
        <w:t xml:space="preserve"> – včetně akustické signalizace poplachu sirénami</w:t>
      </w:r>
    </w:p>
    <w:p w14:paraId="184BB922" w14:textId="77777777" w:rsidR="00454BB3" w:rsidRPr="001558B6" w:rsidRDefault="00454BB3" w:rsidP="00454BB3">
      <w:pPr>
        <w:pStyle w:val="Nadpis1"/>
      </w:pPr>
      <w:bookmarkStart w:id="7" w:name="_Toc432603163"/>
      <w:bookmarkStart w:id="8" w:name="_Toc504545644"/>
      <w:r w:rsidRPr="001558B6">
        <w:t>Podklady</w:t>
      </w:r>
      <w:bookmarkEnd w:id="7"/>
      <w:bookmarkEnd w:id="8"/>
      <w:r w:rsidRPr="001558B6">
        <w:t xml:space="preserve"> </w:t>
      </w:r>
    </w:p>
    <w:p w14:paraId="2C0A0939" w14:textId="77777777" w:rsidR="00454BB3" w:rsidRPr="001558B6" w:rsidRDefault="00454BB3" w:rsidP="00454BB3">
      <w:r w:rsidRPr="001558B6">
        <w:t>Dokumentace je zpracována na základě těchto podkladů:</w:t>
      </w:r>
    </w:p>
    <w:p w14:paraId="18108835" w14:textId="77777777" w:rsidR="00454BB3" w:rsidRPr="001558B6" w:rsidRDefault="00454BB3" w:rsidP="000C6902">
      <w:pPr>
        <w:pStyle w:val="Odstavecseseznamem"/>
        <w:numPr>
          <w:ilvl w:val="0"/>
          <w:numId w:val="14"/>
        </w:numPr>
      </w:pPr>
      <w:r w:rsidRPr="001558B6">
        <w:t>Stavební výkresy (</w:t>
      </w:r>
      <w:r w:rsidR="003B1DC6">
        <w:t xml:space="preserve">Ing. </w:t>
      </w:r>
      <w:r w:rsidR="00C30CF7">
        <w:t>Gajdoš</w:t>
      </w:r>
      <w:r w:rsidRPr="001558B6">
        <w:t xml:space="preserve">, </w:t>
      </w:r>
      <w:r w:rsidR="00C30CF7">
        <w:t>1/2018</w:t>
      </w:r>
      <w:r w:rsidRPr="001558B6">
        <w:t>)</w:t>
      </w:r>
    </w:p>
    <w:p w14:paraId="4D460B15" w14:textId="77777777" w:rsidR="00454BB3" w:rsidRPr="001558B6" w:rsidRDefault="00454BB3" w:rsidP="000C6902">
      <w:pPr>
        <w:pStyle w:val="Odstavecseseznamem"/>
        <w:numPr>
          <w:ilvl w:val="0"/>
          <w:numId w:val="14"/>
        </w:numPr>
      </w:pPr>
      <w:r w:rsidRPr="001558B6">
        <w:t>Požárně bezpečnostní řešení (</w:t>
      </w:r>
      <w:r w:rsidR="003B1DC6">
        <w:t xml:space="preserve">Ing. </w:t>
      </w:r>
      <w:r w:rsidR="00C30CF7">
        <w:t>Charousková</w:t>
      </w:r>
      <w:r w:rsidRPr="001558B6">
        <w:t xml:space="preserve">, </w:t>
      </w:r>
      <w:r w:rsidR="00C30CF7">
        <w:t>1</w:t>
      </w:r>
      <w:r w:rsidR="0024792A">
        <w:t>/2017</w:t>
      </w:r>
      <w:r w:rsidRPr="001558B6">
        <w:t>)</w:t>
      </w:r>
    </w:p>
    <w:p w14:paraId="1323F674" w14:textId="77777777" w:rsidR="00A47353" w:rsidRPr="001558B6" w:rsidRDefault="00A47353" w:rsidP="000C6902">
      <w:pPr>
        <w:pStyle w:val="Odstavecseseznamem"/>
        <w:numPr>
          <w:ilvl w:val="0"/>
          <w:numId w:val="14"/>
        </w:numPr>
      </w:pPr>
      <w:r>
        <w:t>Prohlídka místa stavby</w:t>
      </w:r>
    </w:p>
    <w:p w14:paraId="65B2811A" w14:textId="77777777" w:rsidR="00454BB3" w:rsidRPr="001558B6" w:rsidRDefault="00454BB3" w:rsidP="002D4A4B">
      <w:pPr>
        <w:jc w:val="both"/>
      </w:pPr>
      <w:r w:rsidRPr="001558B6">
        <w:t>Příslušné normy ČSN jsou uvedeny vždy u jednotlivých technologií. Instalační firma by měla mít tyto normy k dispozici a dodržet jejich požadavky.</w:t>
      </w:r>
    </w:p>
    <w:p w14:paraId="0C0FAECC" w14:textId="77777777" w:rsidR="00487D60" w:rsidRPr="001558B6" w:rsidRDefault="00487D60" w:rsidP="00487D60">
      <w:pPr>
        <w:pStyle w:val="Nadpis1"/>
        <w:rPr>
          <w:color w:val="1F497D" w:themeColor="text2"/>
        </w:rPr>
      </w:pPr>
      <w:bookmarkStart w:id="9" w:name="_Toc414015356"/>
      <w:bookmarkStart w:id="10" w:name="_Toc504545645"/>
      <w:r w:rsidRPr="001558B6">
        <w:t>Posouzení vlivu na životní prostředí</w:t>
      </w:r>
      <w:bookmarkEnd w:id="9"/>
      <w:bookmarkEnd w:id="10"/>
    </w:p>
    <w:p w14:paraId="50B16E3F" w14:textId="77777777" w:rsidR="00487D60" w:rsidRPr="001558B6" w:rsidRDefault="00487D60" w:rsidP="00487D60">
      <w:pPr>
        <w:jc w:val="both"/>
      </w:pPr>
      <w:r w:rsidRPr="001558B6">
        <w:t>Montáží ani následným provozem nedojde k ovlivnění životního prostředí.</w:t>
      </w:r>
    </w:p>
    <w:p w14:paraId="41DF522F" w14:textId="77777777" w:rsidR="00487D60" w:rsidRPr="001558B6" w:rsidRDefault="00487D60" w:rsidP="00487D60">
      <w:pPr>
        <w:jc w:val="both"/>
      </w:pPr>
      <w:r w:rsidRPr="001558B6">
        <w:t>Při realizaci nebudou produkovány žádné nebezpečné odpady. Kabely, kabelové žlaby, ohebné trubky a ostatní komponenty rozvodů slaboproudu jsou vůči okolí fyzikálně i chemicky neutrální. Žádná použitá zařízení nejsou zdrojem nebezpečného záření, nedochází u nich k emisi škodlivin, jsou bezhlučná a nevzniká zde ani jiná možnost ohrožení životního prostředí.</w:t>
      </w:r>
    </w:p>
    <w:p w14:paraId="2F60B31C" w14:textId="77777777" w:rsidR="00487D60" w:rsidRPr="001558B6" w:rsidRDefault="00487D60" w:rsidP="00487D60">
      <w:pPr>
        <w:pStyle w:val="Nadpis1"/>
      </w:pPr>
      <w:bookmarkStart w:id="11" w:name="_Toc414015357"/>
      <w:bookmarkStart w:id="12" w:name="_Toc504545646"/>
      <w:r w:rsidRPr="001558B6">
        <w:t>Koordinace s dalšími profesemi</w:t>
      </w:r>
      <w:bookmarkEnd w:id="11"/>
      <w:bookmarkEnd w:id="12"/>
    </w:p>
    <w:p w14:paraId="2BC41170" w14:textId="77777777" w:rsidR="00487D60" w:rsidRDefault="00487D60" w:rsidP="00487D60">
      <w:pPr>
        <w:jc w:val="both"/>
      </w:pPr>
      <w:r w:rsidRPr="001558B6">
        <w:t>V rámci realizace projektu bude nutná koordinace s profesí stavební pro přípravu stoupacích tras, vodorovných tras a datových místností a začištění kabeláží vedených pod omítkou. Profese elektro řeší přívody napáje</w:t>
      </w:r>
      <w:r w:rsidR="006D344B" w:rsidRPr="001558B6">
        <w:t>ní 230V pro slaboproudé systémy a napojení požárně bezpečnostních zařízení.</w:t>
      </w:r>
      <w:r w:rsidRPr="001558B6">
        <w:t xml:space="preserve"> Další koordinace vyplývají z popisů jednotlivých technologií. </w:t>
      </w:r>
    </w:p>
    <w:p w14:paraId="1BDDCE7B" w14:textId="77777777" w:rsidR="00563FD1" w:rsidRPr="00D32D88" w:rsidRDefault="00F92353" w:rsidP="00563FD1">
      <w:pPr>
        <w:pStyle w:val="Nadpis1"/>
      </w:pPr>
      <w:bookmarkStart w:id="13" w:name="_Toc504545647"/>
      <w:r>
        <w:t>Tříd</w:t>
      </w:r>
      <w:r w:rsidR="00C30CF7">
        <w:t>y</w:t>
      </w:r>
      <w:r>
        <w:t xml:space="preserve"> prostředí</w:t>
      </w:r>
      <w:bookmarkEnd w:id="13"/>
    </w:p>
    <w:p w14:paraId="27470187" w14:textId="77777777" w:rsidR="00563FD1" w:rsidRDefault="00563FD1" w:rsidP="00563FD1">
      <w:pPr>
        <w:tabs>
          <w:tab w:val="left" w:pos="1843"/>
        </w:tabs>
        <w:autoSpaceDE w:val="0"/>
        <w:autoSpaceDN w:val="0"/>
        <w:adjustRightInd w:val="0"/>
        <w:spacing w:after="0"/>
        <w:jc w:val="both"/>
        <w:rPr>
          <w:b/>
        </w:rPr>
      </w:pPr>
    </w:p>
    <w:p w14:paraId="6A125E66" w14:textId="77777777" w:rsidR="00C30CF7" w:rsidRPr="00C30CF7" w:rsidRDefault="00C30CF7" w:rsidP="00C30CF7">
      <w:pPr>
        <w:tabs>
          <w:tab w:val="left" w:pos="2694"/>
        </w:tabs>
        <w:autoSpaceDE w:val="0"/>
        <w:autoSpaceDN w:val="0"/>
        <w:adjustRightInd w:val="0"/>
        <w:spacing w:after="0"/>
        <w:jc w:val="both"/>
        <w:rPr>
          <w:rFonts w:cs="Courier New"/>
        </w:rPr>
      </w:pPr>
      <w:r w:rsidRPr="00C30CF7">
        <w:rPr>
          <w:rFonts w:cs="Courier New"/>
        </w:rPr>
        <w:t xml:space="preserve">Provozní podmínky a vnější vlivy dle </w:t>
      </w:r>
      <w:r w:rsidRPr="00C30CF7">
        <w:rPr>
          <w:rFonts w:cs="Courier New"/>
          <w:u w:val="single"/>
        </w:rPr>
        <w:t>ČSN 33 2000-3</w:t>
      </w:r>
    </w:p>
    <w:p w14:paraId="5DBC5E66" w14:textId="77777777" w:rsidR="00C30CF7" w:rsidRPr="00C30CF7" w:rsidRDefault="00C30CF7" w:rsidP="00C30CF7">
      <w:pPr>
        <w:tabs>
          <w:tab w:val="left" w:pos="2694"/>
        </w:tabs>
        <w:autoSpaceDE w:val="0"/>
        <w:autoSpaceDN w:val="0"/>
        <w:adjustRightInd w:val="0"/>
        <w:spacing w:after="0"/>
        <w:jc w:val="both"/>
        <w:rPr>
          <w:rFonts w:cs="Courier New"/>
        </w:rPr>
      </w:pPr>
      <w:r w:rsidRPr="00C30CF7">
        <w:rPr>
          <w:rFonts w:cs="Courier New"/>
        </w:rPr>
        <w:t xml:space="preserve">Klasifikace (třídy) prostředí podle </w:t>
      </w:r>
      <w:r w:rsidRPr="00C30CF7">
        <w:rPr>
          <w:rFonts w:cs="Courier New"/>
          <w:u w:val="single"/>
        </w:rPr>
        <w:t>ČSN EN 50131-1</w:t>
      </w:r>
    </w:p>
    <w:p w14:paraId="1E7E45C0" w14:textId="77777777" w:rsidR="00C10C32" w:rsidRDefault="00563FD1" w:rsidP="00C30CF7">
      <w:pPr>
        <w:tabs>
          <w:tab w:val="left" w:pos="2694"/>
        </w:tabs>
        <w:autoSpaceDE w:val="0"/>
        <w:autoSpaceDN w:val="0"/>
        <w:adjustRightInd w:val="0"/>
        <w:spacing w:after="0"/>
        <w:jc w:val="both"/>
        <w:rPr>
          <w:rFonts w:cs="Courier New"/>
        </w:rPr>
      </w:pPr>
      <w:r w:rsidRPr="00DC17FB">
        <w:rPr>
          <w:rFonts w:cs="Courier New"/>
        </w:rPr>
        <w:t>I    vnitř</w:t>
      </w:r>
      <w:r>
        <w:rPr>
          <w:rFonts w:cs="Courier New"/>
        </w:rPr>
        <w:t>ní                  </w:t>
      </w:r>
      <w:r>
        <w:rPr>
          <w:rFonts w:cs="Courier New"/>
        </w:rPr>
        <w:tab/>
        <w:t xml:space="preserve">vytápěné místnosti </w:t>
      </w:r>
    </w:p>
    <w:p w14:paraId="6D46904B" w14:textId="77777777" w:rsidR="00563FD1" w:rsidRPr="00DC17FB" w:rsidRDefault="00563FD1" w:rsidP="00563FD1">
      <w:pPr>
        <w:tabs>
          <w:tab w:val="left" w:pos="2694"/>
        </w:tabs>
        <w:autoSpaceDE w:val="0"/>
        <w:autoSpaceDN w:val="0"/>
        <w:adjustRightInd w:val="0"/>
        <w:spacing w:after="0"/>
        <w:jc w:val="both"/>
        <w:rPr>
          <w:rFonts w:cs="Courier New"/>
        </w:rPr>
      </w:pPr>
      <w:r w:rsidRPr="00DC17FB">
        <w:rPr>
          <w:rFonts w:cs="Courier New"/>
        </w:rPr>
        <w:t>II </w:t>
      </w:r>
      <w:r>
        <w:rPr>
          <w:rFonts w:cs="Courier New"/>
        </w:rPr>
        <w:t xml:space="preserve"> vnitřní všeobecné            </w:t>
      </w:r>
      <w:r>
        <w:rPr>
          <w:rFonts w:cs="Courier New"/>
        </w:rPr>
        <w:tab/>
        <w:t>schodiště, chodby, skladovací a výrobní hala</w:t>
      </w:r>
    </w:p>
    <w:p w14:paraId="471A7A44" w14:textId="77777777" w:rsidR="00563FD1" w:rsidRPr="00D32D88" w:rsidRDefault="00563FD1" w:rsidP="00563FD1">
      <w:pPr>
        <w:pStyle w:val="Nadpis1"/>
        <w:ind w:left="567"/>
      </w:pPr>
      <w:bookmarkStart w:id="14" w:name="_Toc481480666"/>
      <w:bookmarkStart w:id="15" w:name="_Toc504545648"/>
      <w:r>
        <w:t>Ochrana před úrazem el. proudem</w:t>
      </w:r>
      <w:bookmarkEnd w:id="14"/>
      <w:bookmarkEnd w:id="15"/>
    </w:p>
    <w:p w14:paraId="5DD167A1" w14:textId="77777777" w:rsidR="00563FD1" w:rsidRPr="00796D32" w:rsidRDefault="00563FD1" w:rsidP="00563FD1">
      <w:pPr>
        <w:jc w:val="both"/>
      </w:pPr>
      <w:r w:rsidRPr="00796D32">
        <w:t xml:space="preserve">Dle </w:t>
      </w:r>
      <w:r w:rsidRPr="001D6DBC">
        <w:rPr>
          <w:u w:val="single"/>
        </w:rPr>
        <w:t>ČSN 33 2000-4-41 ed.2</w:t>
      </w:r>
      <w:r w:rsidRPr="00796D32">
        <w:t xml:space="preserve">: </w:t>
      </w:r>
    </w:p>
    <w:p w14:paraId="45817F07" w14:textId="77777777" w:rsidR="00563FD1" w:rsidRPr="00796D32" w:rsidRDefault="00563FD1" w:rsidP="00563FD1">
      <w:pPr>
        <w:jc w:val="both"/>
      </w:pPr>
      <w:r>
        <w:t>Ochranné opatření</w:t>
      </w:r>
      <w:r w:rsidRPr="00796D32">
        <w:t xml:space="preserve">: automatické odpojení od zdroje </w:t>
      </w:r>
    </w:p>
    <w:p w14:paraId="13F30CD5" w14:textId="77777777" w:rsidR="00563FD1" w:rsidRPr="00796D32" w:rsidRDefault="00563FD1" w:rsidP="00563FD1">
      <w:pPr>
        <w:jc w:val="both"/>
      </w:pPr>
      <w:r>
        <w:t>Základní ochrana je zajištěna</w:t>
      </w:r>
      <w:r w:rsidRPr="00796D32">
        <w:t>:</w:t>
      </w:r>
    </w:p>
    <w:p w14:paraId="6E400052" w14:textId="77777777" w:rsidR="00563FD1" w:rsidRPr="00796D32" w:rsidRDefault="00563FD1" w:rsidP="00563FD1">
      <w:pPr>
        <w:pStyle w:val="Odstavecseseznamem"/>
        <w:numPr>
          <w:ilvl w:val="0"/>
          <w:numId w:val="33"/>
        </w:numPr>
        <w:jc w:val="both"/>
      </w:pPr>
      <w:r w:rsidRPr="00796D32">
        <w:t xml:space="preserve">základní izolace živých částí </w:t>
      </w:r>
    </w:p>
    <w:p w14:paraId="28594BCB" w14:textId="77777777" w:rsidR="00563FD1" w:rsidRPr="00796D32" w:rsidRDefault="00563FD1" w:rsidP="00563FD1">
      <w:pPr>
        <w:pStyle w:val="Odstavecseseznamem"/>
        <w:numPr>
          <w:ilvl w:val="0"/>
          <w:numId w:val="33"/>
        </w:numPr>
        <w:jc w:val="both"/>
      </w:pPr>
      <w:r w:rsidRPr="00796D32">
        <w:t xml:space="preserve">přepážky nebo kryty </w:t>
      </w:r>
    </w:p>
    <w:p w14:paraId="04BD63EC" w14:textId="77777777" w:rsidR="00563FD1" w:rsidRPr="00796D32" w:rsidRDefault="00563FD1" w:rsidP="00563FD1">
      <w:pPr>
        <w:jc w:val="both"/>
      </w:pPr>
      <w:r w:rsidRPr="00796D32">
        <w:t>Ochrana při poruše (před dotykem neživých částí) je zajištěna:</w:t>
      </w:r>
    </w:p>
    <w:p w14:paraId="70AEF88C" w14:textId="77777777" w:rsidR="00563FD1" w:rsidRPr="00796D32" w:rsidRDefault="001D6DBC" w:rsidP="00563FD1">
      <w:pPr>
        <w:pStyle w:val="Odstavecseseznamem"/>
        <w:numPr>
          <w:ilvl w:val="0"/>
          <w:numId w:val="34"/>
        </w:numPr>
        <w:jc w:val="both"/>
      </w:pPr>
      <w:r>
        <w:t>o</w:t>
      </w:r>
      <w:r w:rsidR="00563FD1" w:rsidRPr="00796D32">
        <w:t>chranné uzemnění a ochranné pospojování</w:t>
      </w:r>
    </w:p>
    <w:p w14:paraId="03820C52" w14:textId="77777777" w:rsidR="00563FD1" w:rsidRPr="00796D32" w:rsidRDefault="001D6DBC" w:rsidP="00563FD1">
      <w:pPr>
        <w:pStyle w:val="Odstavecseseznamem"/>
        <w:numPr>
          <w:ilvl w:val="0"/>
          <w:numId w:val="34"/>
        </w:numPr>
        <w:jc w:val="both"/>
      </w:pPr>
      <w:r>
        <w:t>a</w:t>
      </w:r>
      <w:r w:rsidR="00563FD1" w:rsidRPr="00796D32">
        <w:t>utomatickým odpojením v případě poruchy</w:t>
      </w:r>
    </w:p>
    <w:p w14:paraId="2F1F6A33" w14:textId="77777777" w:rsidR="00487D60" w:rsidRPr="001558B6" w:rsidRDefault="00487D60" w:rsidP="00487D60">
      <w:pPr>
        <w:pStyle w:val="Nadpis1"/>
      </w:pPr>
      <w:bookmarkStart w:id="16" w:name="_Toc504545649"/>
      <w:r w:rsidRPr="001558B6">
        <w:t>Elektrická požární signalizace (EPS)</w:t>
      </w:r>
      <w:bookmarkEnd w:id="1"/>
      <w:bookmarkEnd w:id="16"/>
    </w:p>
    <w:p w14:paraId="6339FA25" w14:textId="77777777" w:rsidR="00487D60" w:rsidRPr="001558B6" w:rsidRDefault="00487D60" w:rsidP="00487D60">
      <w:pPr>
        <w:pStyle w:val="Nadpis2"/>
      </w:pPr>
      <w:bookmarkStart w:id="17" w:name="_Toc413406502"/>
      <w:bookmarkStart w:id="18" w:name="_Toc504545650"/>
      <w:r w:rsidRPr="001558B6">
        <w:t>Popis systému</w:t>
      </w:r>
      <w:bookmarkEnd w:id="17"/>
      <w:bookmarkEnd w:id="18"/>
    </w:p>
    <w:p w14:paraId="423E528E" w14:textId="77777777" w:rsidR="00487D60" w:rsidRPr="001558B6" w:rsidRDefault="00487D60" w:rsidP="00487D60">
      <w:pPr>
        <w:spacing w:after="0"/>
        <w:jc w:val="both"/>
        <w:rPr>
          <w:rFonts w:cs="Arial"/>
        </w:rPr>
      </w:pPr>
      <w:r w:rsidRPr="001558B6">
        <w:rPr>
          <w:rFonts w:cs="Arial"/>
        </w:rPr>
        <w:t xml:space="preserve">Na základě požadavku PBŘ  bude </w:t>
      </w:r>
      <w:r w:rsidR="009367D8" w:rsidRPr="001558B6">
        <w:rPr>
          <w:rFonts w:cs="Arial"/>
        </w:rPr>
        <w:t>v</w:t>
      </w:r>
      <w:r w:rsidR="00C30CF7">
        <w:rPr>
          <w:rFonts w:cs="Arial"/>
        </w:rPr>
        <w:t> řešené části</w:t>
      </w:r>
      <w:r w:rsidR="009367D8" w:rsidRPr="001558B6">
        <w:rPr>
          <w:rFonts w:cs="Arial"/>
        </w:rPr>
        <w:t> objektu instalován systém EPS</w:t>
      </w:r>
      <w:r w:rsidR="00C30CF7">
        <w:rPr>
          <w:rFonts w:cs="Arial"/>
        </w:rPr>
        <w:t>, který bude úpravou a rozšířením stávajícího systému</w:t>
      </w:r>
      <w:r w:rsidRPr="001558B6">
        <w:rPr>
          <w:rFonts w:cs="Arial"/>
        </w:rPr>
        <w:t xml:space="preserve">.  Návrh byl proveden na základě </w:t>
      </w:r>
      <w:r w:rsidRPr="00805DB0">
        <w:rPr>
          <w:rFonts w:cs="Arial"/>
          <w:u w:val="single"/>
        </w:rPr>
        <w:t>ČSN 73 0875</w:t>
      </w:r>
      <w:r w:rsidRPr="001558B6">
        <w:rPr>
          <w:rFonts w:cs="Arial"/>
        </w:rPr>
        <w:t xml:space="preserve">, </w:t>
      </w:r>
      <w:r w:rsidRPr="00805DB0">
        <w:rPr>
          <w:rFonts w:cs="Arial"/>
          <w:u w:val="single"/>
        </w:rPr>
        <w:t>ČSN 34 2710</w:t>
      </w:r>
      <w:r w:rsidRPr="001558B6">
        <w:rPr>
          <w:rFonts w:cs="Arial"/>
        </w:rPr>
        <w:t xml:space="preserve"> a je v souladu s vyhláškou </w:t>
      </w:r>
      <w:r w:rsidRPr="00805DB0">
        <w:rPr>
          <w:rFonts w:cs="Arial"/>
          <w:u w:val="single"/>
        </w:rPr>
        <w:t>23/2008Sb</w:t>
      </w:r>
      <w:r w:rsidRPr="001558B6">
        <w:rPr>
          <w:rFonts w:cs="Arial"/>
        </w:rPr>
        <w:t xml:space="preserve">. Technické řešení je popsáno níže. Řazení informací odpovídá </w:t>
      </w:r>
      <w:r w:rsidRPr="001558B6">
        <w:rPr>
          <w:rFonts w:cs="Arial"/>
          <w:u w:val="single"/>
        </w:rPr>
        <w:t>ČSN 73 0875 odst. 4.3.2</w:t>
      </w:r>
      <w:r w:rsidRPr="001558B6">
        <w:rPr>
          <w:rFonts w:cs="Arial"/>
        </w:rPr>
        <w:t xml:space="preserve"> doplněných o informace, které vyžaduje </w:t>
      </w:r>
      <w:r w:rsidRPr="001558B6">
        <w:rPr>
          <w:rFonts w:cs="Arial"/>
          <w:u w:val="single"/>
        </w:rPr>
        <w:t xml:space="preserve">ČSN 34 2710 </w:t>
      </w:r>
      <w:r w:rsidR="001558B6" w:rsidRPr="001558B6">
        <w:rPr>
          <w:rFonts w:cs="Arial"/>
          <w:u w:val="single"/>
        </w:rPr>
        <w:t>(části 6 a 7)</w:t>
      </w:r>
      <w:r w:rsidRPr="001558B6">
        <w:rPr>
          <w:rFonts w:cs="Arial"/>
        </w:rPr>
        <w:t xml:space="preserve"> </w:t>
      </w:r>
    </w:p>
    <w:p w14:paraId="6BF1E7C0" w14:textId="77777777" w:rsidR="00487D60" w:rsidRPr="001558B6" w:rsidRDefault="00487D60" w:rsidP="00487D60">
      <w:pPr>
        <w:pStyle w:val="Nadpis2"/>
      </w:pPr>
      <w:bookmarkStart w:id="19" w:name="_Toc413406503"/>
      <w:bookmarkStart w:id="20" w:name="_Toc504545651"/>
      <w:r w:rsidRPr="001558B6">
        <w:t>Normy a předpisy</w:t>
      </w:r>
      <w:bookmarkEnd w:id="19"/>
      <w:bookmarkEnd w:id="20"/>
    </w:p>
    <w:p w14:paraId="3A54AC9B" w14:textId="77777777" w:rsidR="00487D60" w:rsidRPr="001558B6" w:rsidRDefault="00487D60" w:rsidP="00487D60">
      <w:pPr>
        <w:spacing w:after="0"/>
        <w:ind w:left="142"/>
        <w:jc w:val="both"/>
        <w:rPr>
          <w:rFonts w:cs="Arial"/>
        </w:rPr>
      </w:pPr>
      <w:r w:rsidRPr="001558B6">
        <w:rPr>
          <w:rFonts w:cs="Arial"/>
        </w:rPr>
        <w:t>Systém EPS je vyprojektován v souladu s platnými zákony, normami a předpisy. Zejména se jedná o tyto normy:</w:t>
      </w:r>
    </w:p>
    <w:p w14:paraId="5D6E99E3" w14:textId="77777777" w:rsidR="00487D60" w:rsidRPr="001558B6" w:rsidRDefault="00487D60" w:rsidP="00487D60">
      <w:pPr>
        <w:pStyle w:val="Odstavecseseznamem"/>
        <w:numPr>
          <w:ilvl w:val="0"/>
          <w:numId w:val="2"/>
        </w:numPr>
        <w:rPr>
          <w:rFonts w:cs="Arial"/>
        </w:rPr>
      </w:pPr>
      <w:r w:rsidRPr="001558B6">
        <w:rPr>
          <w:rFonts w:cs="Arial"/>
          <w:u w:val="single"/>
        </w:rPr>
        <w:t>ČSN 73 0875 PBS</w:t>
      </w:r>
      <w:r w:rsidRPr="001558B6">
        <w:rPr>
          <w:rFonts w:cs="Arial"/>
        </w:rPr>
        <w:t xml:space="preserve"> – Stanovení podmínek pro navrhování EPS v rámci PBŘ (vydání 2011)</w:t>
      </w:r>
    </w:p>
    <w:p w14:paraId="771282A9" w14:textId="77777777" w:rsidR="00487D60" w:rsidRPr="001558B6" w:rsidRDefault="00487D60" w:rsidP="00487D60">
      <w:pPr>
        <w:pStyle w:val="Odstavecseseznamem"/>
        <w:numPr>
          <w:ilvl w:val="0"/>
          <w:numId w:val="2"/>
        </w:numPr>
        <w:rPr>
          <w:rFonts w:cs="Arial"/>
        </w:rPr>
      </w:pPr>
      <w:r w:rsidRPr="001558B6">
        <w:rPr>
          <w:rFonts w:cs="Arial"/>
          <w:u w:val="single"/>
        </w:rPr>
        <w:t>ČSN 34 2710 EPS</w:t>
      </w:r>
      <w:r w:rsidRPr="001558B6">
        <w:rPr>
          <w:rFonts w:cs="Arial"/>
        </w:rPr>
        <w:t xml:space="preserve"> – Projektování, montáž, užívání, provoz, kontrola, servis a údržba (vydání 2011)</w:t>
      </w:r>
    </w:p>
    <w:p w14:paraId="1C2B8E80" w14:textId="77777777" w:rsidR="00487D60" w:rsidRPr="001558B6" w:rsidRDefault="00487D60" w:rsidP="00487D60">
      <w:pPr>
        <w:pStyle w:val="Odstavecseseznamem"/>
        <w:numPr>
          <w:ilvl w:val="0"/>
          <w:numId w:val="2"/>
        </w:numPr>
        <w:rPr>
          <w:rFonts w:cs="Arial"/>
        </w:rPr>
      </w:pPr>
      <w:r w:rsidRPr="001558B6">
        <w:rPr>
          <w:rFonts w:cs="Arial"/>
          <w:u w:val="single"/>
        </w:rPr>
        <w:t xml:space="preserve">ČSN EN </w:t>
      </w:r>
      <w:proofErr w:type="gramStart"/>
      <w:r w:rsidRPr="001558B6">
        <w:rPr>
          <w:rFonts w:cs="Arial"/>
          <w:u w:val="single"/>
        </w:rPr>
        <w:t>54-xx</w:t>
      </w:r>
      <w:proofErr w:type="gramEnd"/>
      <w:r w:rsidRPr="001558B6">
        <w:rPr>
          <w:rFonts w:cs="Arial"/>
        </w:rPr>
        <w:t xml:space="preserve"> (řada norem) – EPS </w:t>
      </w:r>
    </w:p>
    <w:p w14:paraId="4E0676C7" w14:textId="77777777" w:rsidR="00487D60" w:rsidRPr="001558B6" w:rsidRDefault="00487D60" w:rsidP="00487D60">
      <w:pPr>
        <w:pStyle w:val="Odstavecseseznamem"/>
        <w:numPr>
          <w:ilvl w:val="0"/>
          <w:numId w:val="2"/>
        </w:numPr>
        <w:rPr>
          <w:rFonts w:cs="Arial"/>
        </w:rPr>
      </w:pPr>
      <w:r w:rsidRPr="001558B6">
        <w:rPr>
          <w:rFonts w:cs="Arial"/>
          <w:u w:val="single"/>
        </w:rPr>
        <w:t>ČSN 73 0848</w:t>
      </w:r>
      <w:r w:rsidRPr="001558B6">
        <w:rPr>
          <w:rFonts w:cs="Arial"/>
        </w:rPr>
        <w:t xml:space="preserve"> – Požární bezpečnost staveb – Kabelové rozvody</w:t>
      </w:r>
    </w:p>
    <w:p w14:paraId="6907858F" w14:textId="77777777" w:rsidR="00487D60" w:rsidRPr="001558B6" w:rsidRDefault="00487D60" w:rsidP="00487D60">
      <w:pPr>
        <w:pStyle w:val="Odstavecseseznamem"/>
        <w:numPr>
          <w:ilvl w:val="0"/>
          <w:numId w:val="2"/>
        </w:numPr>
        <w:rPr>
          <w:rFonts w:cs="Arial"/>
        </w:rPr>
      </w:pPr>
      <w:r w:rsidRPr="001558B6">
        <w:rPr>
          <w:rFonts w:cs="Arial"/>
          <w:u w:val="single"/>
        </w:rPr>
        <w:t>ČSN IEC 60 331</w:t>
      </w:r>
      <w:r w:rsidRPr="001558B6">
        <w:rPr>
          <w:rFonts w:cs="Arial"/>
        </w:rPr>
        <w:t xml:space="preserve"> (řada norem) – Zkoušky elektrických kabelů za podmínek požáru</w:t>
      </w:r>
    </w:p>
    <w:p w14:paraId="609BB3E9" w14:textId="77777777" w:rsidR="00487D60" w:rsidRPr="001558B6" w:rsidRDefault="00487D60" w:rsidP="00487D60">
      <w:pPr>
        <w:pStyle w:val="Odstavecseseznamem"/>
        <w:numPr>
          <w:ilvl w:val="0"/>
          <w:numId w:val="2"/>
        </w:numPr>
        <w:rPr>
          <w:rFonts w:cs="Arial"/>
        </w:rPr>
      </w:pPr>
      <w:r w:rsidRPr="001558B6">
        <w:rPr>
          <w:rFonts w:cs="Arial"/>
          <w:u w:val="single"/>
        </w:rPr>
        <w:t>ČSN IEC 60 332</w:t>
      </w:r>
      <w:r w:rsidRPr="001558B6">
        <w:rPr>
          <w:rFonts w:cs="Arial"/>
        </w:rPr>
        <w:t xml:space="preserve"> (řada norem) – Zkoušky elektrických a optických kabelů v podmínkách požáru</w:t>
      </w:r>
    </w:p>
    <w:p w14:paraId="5051E03D" w14:textId="77777777" w:rsidR="00487D60" w:rsidRPr="001558B6" w:rsidRDefault="00487D60" w:rsidP="00487D60">
      <w:pPr>
        <w:pStyle w:val="Odstavecseseznamem"/>
        <w:ind w:left="862" w:firstLine="0"/>
        <w:rPr>
          <w:rFonts w:cs="Arial"/>
        </w:rPr>
      </w:pPr>
      <w:r w:rsidRPr="001558B6">
        <w:rPr>
          <w:rFonts w:cs="Arial"/>
        </w:rPr>
        <w:t>Právní předpisy:</w:t>
      </w:r>
    </w:p>
    <w:p w14:paraId="701461E5" w14:textId="77777777" w:rsidR="00487D60" w:rsidRPr="001558B6" w:rsidRDefault="00487D60" w:rsidP="00487D60">
      <w:pPr>
        <w:pStyle w:val="Odstavecseseznamem"/>
        <w:numPr>
          <w:ilvl w:val="0"/>
          <w:numId w:val="2"/>
        </w:numPr>
        <w:rPr>
          <w:rFonts w:cs="Arial"/>
          <w:u w:val="single"/>
        </w:rPr>
      </w:pPr>
      <w:r w:rsidRPr="001558B6">
        <w:rPr>
          <w:rFonts w:cs="Arial"/>
          <w:u w:val="single"/>
        </w:rPr>
        <w:t>Vyhláška č. 268/2011Sb.</w:t>
      </w:r>
    </w:p>
    <w:p w14:paraId="58FC70F2" w14:textId="77777777" w:rsidR="00487D60" w:rsidRPr="001558B6" w:rsidRDefault="00487D60" w:rsidP="00487D60">
      <w:pPr>
        <w:pStyle w:val="Odstavecseseznamem"/>
        <w:numPr>
          <w:ilvl w:val="0"/>
          <w:numId w:val="2"/>
        </w:numPr>
        <w:rPr>
          <w:rFonts w:cs="Arial"/>
          <w:u w:val="single"/>
        </w:rPr>
      </w:pPr>
      <w:r w:rsidRPr="001558B6">
        <w:rPr>
          <w:rFonts w:cs="Arial"/>
          <w:u w:val="single"/>
        </w:rPr>
        <w:t>Vyhláška č. 23/2008 Sb.</w:t>
      </w:r>
    </w:p>
    <w:p w14:paraId="6785DD56" w14:textId="77777777" w:rsidR="00487D60" w:rsidRPr="001558B6" w:rsidRDefault="00487D60" w:rsidP="00487D60">
      <w:pPr>
        <w:pStyle w:val="Odstavecseseznamem"/>
        <w:numPr>
          <w:ilvl w:val="0"/>
          <w:numId w:val="2"/>
        </w:numPr>
        <w:rPr>
          <w:rFonts w:cs="Arial"/>
          <w:u w:val="single"/>
        </w:rPr>
      </w:pPr>
      <w:r w:rsidRPr="001558B6">
        <w:rPr>
          <w:rFonts w:cs="Arial"/>
          <w:u w:val="single"/>
        </w:rPr>
        <w:t>Vyhláška č. 246/2001 Sb.</w:t>
      </w:r>
    </w:p>
    <w:p w14:paraId="15891BE3" w14:textId="77777777" w:rsidR="00487D60" w:rsidRPr="001558B6" w:rsidRDefault="00487D60" w:rsidP="00487D60">
      <w:pPr>
        <w:pStyle w:val="Odstavecseseznamem"/>
        <w:numPr>
          <w:ilvl w:val="0"/>
          <w:numId w:val="2"/>
        </w:numPr>
        <w:rPr>
          <w:rFonts w:cs="Arial"/>
          <w:u w:val="single"/>
        </w:rPr>
      </w:pPr>
      <w:r w:rsidRPr="001558B6">
        <w:rPr>
          <w:rFonts w:cs="Arial"/>
          <w:u w:val="single"/>
        </w:rPr>
        <w:t>Zákon č. 133/1985 Sb.</w:t>
      </w:r>
    </w:p>
    <w:p w14:paraId="47FF9FAB" w14:textId="77777777" w:rsidR="00487D60" w:rsidRPr="001558B6" w:rsidRDefault="00487D60" w:rsidP="00487D60">
      <w:pPr>
        <w:spacing w:after="0"/>
        <w:ind w:left="142"/>
        <w:jc w:val="both"/>
        <w:rPr>
          <w:rFonts w:cs="Arial"/>
        </w:rPr>
      </w:pPr>
      <w:r w:rsidRPr="001558B6">
        <w:rPr>
          <w:rFonts w:cs="Arial"/>
        </w:rPr>
        <w:t xml:space="preserve">Součástí této dokumentace je čestné prohlášení projektanta EPS o dodržení výše uvedených právních předpisů. </w:t>
      </w:r>
    </w:p>
    <w:p w14:paraId="349D328C" w14:textId="77777777" w:rsidR="00487D60" w:rsidRPr="001558B6" w:rsidRDefault="00487D60" w:rsidP="00487D60">
      <w:pPr>
        <w:pStyle w:val="Nadpis2"/>
      </w:pPr>
      <w:bookmarkStart w:id="21" w:name="_Toc413406504"/>
      <w:bookmarkStart w:id="22" w:name="_Toc504545652"/>
      <w:r w:rsidRPr="001558B6">
        <w:t>Rozsah systému</w:t>
      </w:r>
      <w:bookmarkEnd w:id="21"/>
      <w:bookmarkEnd w:id="22"/>
    </w:p>
    <w:p w14:paraId="0DA8ED05" w14:textId="2A530CFE" w:rsidR="00BC3805" w:rsidRDefault="009367D8" w:rsidP="00487D60">
      <w:pPr>
        <w:autoSpaceDE w:val="0"/>
        <w:autoSpaceDN w:val="0"/>
        <w:adjustRightInd w:val="0"/>
        <w:spacing w:after="0"/>
        <w:jc w:val="both"/>
        <w:rPr>
          <w:rFonts w:cs="Arial"/>
        </w:rPr>
      </w:pPr>
      <w:r w:rsidRPr="001558B6">
        <w:rPr>
          <w:rFonts w:cs="Arial"/>
        </w:rPr>
        <w:t>K ústředně EPS budou připojeny</w:t>
      </w:r>
      <w:r w:rsidR="00487D60" w:rsidRPr="001558B6">
        <w:rPr>
          <w:rFonts w:cs="Arial"/>
        </w:rPr>
        <w:t xml:space="preserve"> samočinné hlásiče </w:t>
      </w:r>
      <w:r w:rsidR="00E648EA" w:rsidRPr="001558B6">
        <w:rPr>
          <w:rFonts w:cs="Arial"/>
        </w:rPr>
        <w:t xml:space="preserve">pro </w:t>
      </w:r>
      <w:r w:rsidR="00487D60" w:rsidRPr="001558B6">
        <w:rPr>
          <w:rFonts w:cs="Arial"/>
        </w:rPr>
        <w:t>detekci požáru. Tyto hlás</w:t>
      </w:r>
      <w:r w:rsidR="00FF4FA3" w:rsidRPr="001558B6">
        <w:rPr>
          <w:rFonts w:cs="Arial"/>
        </w:rPr>
        <w:t xml:space="preserve">iče budou instalovány v celé </w:t>
      </w:r>
      <w:r w:rsidR="00C30CF7">
        <w:rPr>
          <w:rFonts w:cs="Arial"/>
        </w:rPr>
        <w:t>rekonstruované části</w:t>
      </w:r>
      <w:r w:rsidR="00FF4FA3" w:rsidRPr="001558B6">
        <w:rPr>
          <w:rFonts w:cs="Arial"/>
        </w:rPr>
        <w:t xml:space="preserve"> </w:t>
      </w:r>
      <w:r w:rsidR="006F1CF4">
        <w:rPr>
          <w:rFonts w:cs="Arial"/>
        </w:rPr>
        <w:t xml:space="preserve">etapy 2 </w:t>
      </w:r>
      <w:r w:rsidR="00557297" w:rsidRPr="001558B6">
        <w:rPr>
          <w:rFonts w:cs="Arial"/>
        </w:rPr>
        <w:t>včetně prostor</w:t>
      </w:r>
      <w:r w:rsidR="00FF4FA3" w:rsidRPr="001558B6">
        <w:rPr>
          <w:rFonts w:cs="Arial"/>
        </w:rPr>
        <w:t>u</w:t>
      </w:r>
      <w:r w:rsidR="00557297" w:rsidRPr="001558B6">
        <w:rPr>
          <w:rFonts w:cs="Arial"/>
        </w:rPr>
        <w:t xml:space="preserve"> mezi podhledem a vlastním stropem, popřípadě ve zdvojených instalačních podlahách</w:t>
      </w:r>
      <w:r w:rsidR="00FF4FA3" w:rsidRPr="001558B6">
        <w:rPr>
          <w:rFonts w:cs="Arial"/>
        </w:rPr>
        <w:t xml:space="preserve"> (úplná ochrana dle </w:t>
      </w:r>
      <w:r w:rsidR="00FF4FA3" w:rsidRPr="001558B6">
        <w:rPr>
          <w:rFonts w:cs="Arial"/>
          <w:u w:val="single"/>
        </w:rPr>
        <w:t>ČSN 34 2710 5.2.1</w:t>
      </w:r>
      <w:r w:rsidR="00FF4FA3" w:rsidRPr="001558B6">
        <w:rPr>
          <w:rFonts w:cs="Arial"/>
        </w:rPr>
        <w:t>).</w:t>
      </w:r>
      <w:r w:rsidR="00487D60" w:rsidRPr="001558B6">
        <w:rPr>
          <w:rFonts w:cs="Arial"/>
        </w:rPr>
        <w:t xml:space="preserve"> </w:t>
      </w:r>
    </w:p>
    <w:p w14:paraId="24998939" w14:textId="77777777" w:rsidR="00BC3805" w:rsidRDefault="00BC3805" w:rsidP="00487D60">
      <w:pPr>
        <w:autoSpaceDE w:val="0"/>
        <w:autoSpaceDN w:val="0"/>
        <w:adjustRightInd w:val="0"/>
        <w:spacing w:after="0"/>
        <w:jc w:val="both"/>
        <w:rPr>
          <w:rFonts w:cs="Arial"/>
        </w:rPr>
      </w:pPr>
      <w:r>
        <w:rPr>
          <w:rFonts w:cs="Arial"/>
        </w:rPr>
        <w:t>Hlásiče nad podhledem musí být přístupné (rozebíratelný podhled, nebo revizní otvor), musí být viditelně označené. Na podhled bude svedena externí signalizace.</w:t>
      </w:r>
    </w:p>
    <w:p w14:paraId="31321039" w14:textId="77777777" w:rsidR="00DC42E6" w:rsidRPr="001558B6" w:rsidRDefault="00487D60" w:rsidP="00487D60">
      <w:pPr>
        <w:autoSpaceDE w:val="0"/>
        <w:autoSpaceDN w:val="0"/>
        <w:adjustRightInd w:val="0"/>
        <w:spacing w:after="0"/>
        <w:jc w:val="both"/>
        <w:rPr>
          <w:rFonts w:cs="Arial"/>
        </w:rPr>
      </w:pPr>
      <w:r w:rsidRPr="001558B6">
        <w:rPr>
          <w:rFonts w:cs="Arial"/>
        </w:rPr>
        <w:t xml:space="preserve">V  objektu jsou navrženy také manuální tlačítkové hlásiče. </w:t>
      </w:r>
      <w:r w:rsidR="00FF4FA3" w:rsidRPr="001558B6">
        <w:rPr>
          <w:rFonts w:cs="Arial"/>
        </w:rPr>
        <w:t xml:space="preserve">Informace o požáru bude jednotce HZS předávána </w:t>
      </w:r>
      <w:r w:rsidR="001D6DBC">
        <w:rPr>
          <w:rFonts w:cs="Arial"/>
        </w:rPr>
        <w:t>telefonicky.</w:t>
      </w:r>
      <w:r w:rsidR="00FF4FA3" w:rsidRPr="001558B6">
        <w:rPr>
          <w:rFonts w:cs="Arial"/>
        </w:rPr>
        <w:t xml:space="preserve"> </w:t>
      </w:r>
      <w:r w:rsidR="007B5BA4">
        <w:rPr>
          <w:rFonts w:cs="Arial"/>
        </w:rPr>
        <w:t xml:space="preserve">Ústředna bude </w:t>
      </w:r>
      <w:r w:rsidR="00C30CF7">
        <w:rPr>
          <w:rFonts w:cs="Arial"/>
        </w:rPr>
        <w:t xml:space="preserve">nadále </w:t>
      </w:r>
      <w:r w:rsidR="007B5BA4">
        <w:rPr>
          <w:rFonts w:cs="Arial"/>
        </w:rPr>
        <w:t>provozována dvoustupňově</w:t>
      </w:r>
      <w:r w:rsidR="001D6DBC">
        <w:rPr>
          <w:rFonts w:cs="Arial"/>
        </w:rPr>
        <w:t xml:space="preserve"> s trvalou přítomností obsluhy EPS (24/7/365)</w:t>
      </w:r>
      <w:r w:rsidR="007B5BA4">
        <w:rPr>
          <w:rFonts w:cs="Arial"/>
        </w:rPr>
        <w:t>.</w:t>
      </w:r>
      <w:r w:rsidR="001D6DBC">
        <w:rPr>
          <w:rFonts w:cs="Arial"/>
        </w:rPr>
        <w:t xml:space="preserve"> </w:t>
      </w:r>
      <w:r w:rsidR="007B5BA4">
        <w:rPr>
          <w:rFonts w:cs="Arial"/>
        </w:rPr>
        <w:t xml:space="preserve"> Akustická </w:t>
      </w:r>
      <w:r w:rsidR="001D6DBC">
        <w:rPr>
          <w:rFonts w:cs="Arial"/>
        </w:rPr>
        <w:t xml:space="preserve">a optická </w:t>
      </w:r>
      <w:r w:rsidR="007B5BA4">
        <w:rPr>
          <w:rFonts w:cs="Arial"/>
        </w:rPr>
        <w:t>signalizace poplachu v</w:t>
      </w:r>
      <w:r w:rsidR="00C30CF7">
        <w:rPr>
          <w:rFonts w:cs="Arial"/>
        </w:rPr>
        <w:t xml:space="preserve"> modernizovaných šatnách </w:t>
      </w:r>
      <w:r w:rsidR="007B5BA4">
        <w:rPr>
          <w:rFonts w:cs="Arial"/>
        </w:rPr>
        <w:t>bude řešena sirénami</w:t>
      </w:r>
      <w:r w:rsidR="001D6DBC">
        <w:rPr>
          <w:rFonts w:cs="Arial"/>
        </w:rPr>
        <w:t xml:space="preserve"> s majákem</w:t>
      </w:r>
      <w:r w:rsidR="007B5BA4">
        <w:rPr>
          <w:rFonts w:cs="Arial"/>
        </w:rPr>
        <w:t>.</w:t>
      </w:r>
    </w:p>
    <w:p w14:paraId="68A51D3E" w14:textId="77777777" w:rsidR="00DC42E6" w:rsidRPr="001558B6" w:rsidRDefault="00DC42E6" w:rsidP="00931232">
      <w:pPr>
        <w:pStyle w:val="Nadpis3"/>
      </w:pPr>
      <w:bookmarkStart w:id="23" w:name="_Toc504545653"/>
      <w:r w:rsidRPr="001558B6">
        <w:t>Detekční a poplachové zóny</w:t>
      </w:r>
      <w:bookmarkEnd w:id="23"/>
    </w:p>
    <w:p w14:paraId="215FB8C1" w14:textId="77777777" w:rsidR="00DC42E6" w:rsidRPr="001558B6" w:rsidRDefault="00941E49" w:rsidP="00941E49">
      <w:pPr>
        <w:jc w:val="both"/>
      </w:pPr>
      <w:r w:rsidRPr="001558B6">
        <w:t xml:space="preserve">Detekční zóny </w:t>
      </w:r>
      <w:r w:rsidR="00B55F43" w:rsidRPr="001558B6">
        <w:t xml:space="preserve">nejsou stanoveny, respektive </w:t>
      </w:r>
      <w:r w:rsidRPr="001558B6">
        <w:t>jsou uvažovány po jednotlivých místnostech. Každý hlásič bude mít jedinečnou adresu a skupinu. Poplachové zóny</w:t>
      </w:r>
      <w:r w:rsidR="005C5DB0">
        <w:t xml:space="preserve"> jsou rozděleny </w:t>
      </w:r>
      <w:r w:rsidR="006F5EEC">
        <w:t>na prostor haly (stávající) a prostor zázemí (řešená rekonstrukce šaten)</w:t>
      </w:r>
      <w:r w:rsidR="00FC56D5">
        <w:t>.</w:t>
      </w:r>
    </w:p>
    <w:p w14:paraId="703F86CC" w14:textId="77777777" w:rsidR="00487D60" w:rsidRPr="001558B6" w:rsidRDefault="00487D60" w:rsidP="00487D60">
      <w:pPr>
        <w:pStyle w:val="Nadpis2"/>
      </w:pPr>
      <w:bookmarkStart w:id="24" w:name="_Toc413406505"/>
      <w:bookmarkStart w:id="25" w:name="_Toc504545654"/>
      <w:r w:rsidRPr="001558B6">
        <w:t>Způsob detekce požáru</w:t>
      </w:r>
      <w:bookmarkEnd w:id="24"/>
      <w:bookmarkEnd w:id="25"/>
    </w:p>
    <w:p w14:paraId="50233346" w14:textId="77777777" w:rsidR="00487D60" w:rsidRPr="001558B6" w:rsidRDefault="00487D60" w:rsidP="00487D60">
      <w:pPr>
        <w:autoSpaceDE w:val="0"/>
        <w:autoSpaceDN w:val="0"/>
        <w:adjustRightInd w:val="0"/>
        <w:spacing w:after="0"/>
        <w:jc w:val="both"/>
        <w:rPr>
          <w:rFonts w:cs="Arial"/>
        </w:rPr>
      </w:pPr>
      <w:r w:rsidRPr="001558B6">
        <w:rPr>
          <w:rFonts w:cs="Arial"/>
        </w:rPr>
        <w:t xml:space="preserve">V objektu budou využity samočinné hlásiče pro lokální detekci a tlačítkové hlásiče. </w:t>
      </w:r>
    </w:p>
    <w:p w14:paraId="7172E54F" w14:textId="77777777" w:rsidR="00487D60" w:rsidRPr="001558B6" w:rsidRDefault="00487D60" w:rsidP="00931232">
      <w:pPr>
        <w:pStyle w:val="Nadpis3"/>
      </w:pPr>
      <w:bookmarkStart w:id="26" w:name="_Toc413406506"/>
      <w:bookmarkStart w:id="27" w:name="_Toc504545655"/>
      <w:r w:rsidRPr="001558B6">
        <w:t>Samočinné hlásiče</w:t>
      </w:r>
      <w:bookmarkEnd w:id="26"/>
      <w:bookmarkEnd w:id="27"/>
    </w:p>
    <w:p w14:paraId="5FD40294" w14:textId="77777777" w:rsidR="00487D60" w:rsidRPr="001558B6" w:rsidRDefault="00487D60" w:rsidP="00487D60">
      <w:pPr>
        <w:autoSpaceDE w:val="0"/>
        <w:autoSpaceDN w:val="0"/>
        <w:adjustRightInd w:val="0"/>
        <w:spacing w:after="0"/>
        <w:jc w:val="both"/>
        <w:rPr>
          <w:rFonts w:cs="Arial"/>
        </w:rPr>
      </w:pPr>
      <w:r w:rsidRPr="001558B6">
        <w:rPr>
          <w:rFonts w:cs="Arial"/>
        </w:rPr>
        <w:t>Samočinné hlásiče jsou navrženy ve všech řešených prostorech objektu. Budou použity následující typy hlásičů:</w:t>
      </w:r>
    </w:p>
    <w:p w14:paraId="6373E3C5" w14:textId="77777777" w:rsidR="00487D60" w:rsidRPr="001558B6" w:rsidRDefault="00487D60" w:rsidP="00931232">
      <w:pPr>
        <w:pStyle w:val="Nadpis4"/>
      </w:pPr>
      <w:r w:rsidRPr="001558B6">
        <w:t>Optický hlásič kouře</w:t>
      </w:r>
      <w:r w:rsidR="00974EBB" w:rsidRPr="001558B6">
        <w:t xml:space="preserve"> (bodový)</w:t>
      </w:r>
    </w:p>
    <w:p w14:paraId="6FF5EE01" w14:textId="77777777" w:rsidR="0051336F" w:rsidRPr="001558B6" w:rsidRDefault="00487D60" w:rsidP="0051336F">
      <w:pPr>
        <w:spacing w:after="0"/>
        <w:jc w:val="both"/>
        <w:rPr>
          <w:rFonts w:cs="Arial"/>
        </w:rPr>
      </w:pPr>
      <w:r w:rsidRPr="001558B6">
        <w:rPr>
          <w:rFonts w:cs="Arial"/>
        </w:rPr>
        <w:t xml:space="preserve">Tyto hlásiče jsou použity ve většině prostor. Reagují na vznik kouře v místnosti pomocí optického senzoru. Při instalaci hlásičů postupujte podle pokynů výrobce. Použité hlásiče musí splňovat </w:t>
      </w:r>
      <w:r w:rsidRPr="001558B6">
        <w:rPr>
          <w:rFonts w:cs="Arial"/>
          <w:u w:val="single"/>
        </w:rPr>
        <w:t>ČSN EN 54-7</w:t>
      </w:r>
      <w:r w:rsidRPr="001558B6">
        <w:rPr>
          <w:rFonts w:cs="Arial"/>
        </w:rPr>
        <w:t xml:space="preserve">. Hlásiče jsou v PD rozmístěny v souladu s požadavky </w:t>
      </w:r>
      <w:r w:rsidRPr="001558B6">
        <w:rPr>
          <w:rFonts w:cs="Arial"/>
          <w:u w:val="single"/>
        </w:rPr>
        <w:t>ČSN 34 2710:2011</w:t>
      </w:r>
      <w:r w:rsidRPr="001558B6">
        <w:rPr>
          <w:rFonts w:cs="Arial"/>
        </w:rPr>
        <w:t xml:space="preserve">. Při instalaci je nutné dodržet pokyny vycházející z tabulky 1 v oddílu </w:t>
      </w:r>
      <w:r w:rsidRPr="001558B6">
        <w:rPr>
          <w:rFonts w:cs="Arial"/>
          <w:u w:val="single"/>
        </w:rPr>
        <w:t>6.5.1.1</w:t>
      </w:r>
      <w:r w:rsidR="0068012E" w:rsidRPr="001558B6">
        <w:rPr>
          <w:rFonts w:cs="Arial"/>
        </w:rPr>
        <w:t xml:space="preserve"> </w:t>
      </w:r>
      <w:r w:rsidRPr="001558B6">
        <w:rPr>
          <w:rFonts w:cs="Arial"/>
        </w:rPr>
        <w:t>této normy.</w:t>
      </w:r>
    </w:p>
    <w:p w14:paraId="48B89CB7" w14:textId="77777777" w:rsidR="00487D60" w:rsidRPr="001558B6" w:rsidRDefault="00487D60" w:rsidP="00931232">
      <w:pPr>
        <w:pStyle w:val="Nadpis4"/>
      </w:pPr>
      <w:r w:rsidRPr="001558B6">
        <w:t>Teplotní hlásič</w:t>
      </w:r>
      <w:r w:rsidR="00974EBB" w:rsidRPr="001558B6">
        <w:t xml:space="preserve"> (bodový)</w:t>
      </w:r>
    </w:p>
    <w:p w14:paraId="6D60F829" w14:textId="77777777" w:rsidR="00487D60" w:rsidRDefault="00487D60" w:rsidP="00487D60">
      <w:pPr>
        <w:spacing w:after="0"/>
        <w:jc w:val="both"/>
        <w:rPr>
          <w:rFonts w:cs="Arial"/>
        </w:rPr>
      </w:pPr>
      <w:r w:rsidRPr="001558B6">
        <w:rPr>
          <w:rFonts w:cs="Arial"/>
        </w:rPr>
        <w:t xml:space="preserve">Tam, kde není možné instalovat optické hlásiče, například z toho důvodu, že skladované látky při hoření téměř neprodukují kouř, popřípadě je hlásič v prostředí, kde by pára či prach mohly vyvolat falešné poplachy, budou instalovány teplotní hlásiče. Při instalaci hlásičů postupujte podle pokynů výrobce. Použité hlásiče musí splňovat </w:t>
      </w:r>
      <w:r w:rsidRPr="001558B6">
        <w:rPr>
          <w:rFonts w:cs="Arial"/>
          <w:u w:val="single"/>
        </w:rPr>
        <w:t>ČSN EN 54-5</w:t>
      </w:r>
      <w:r w:rsidRPr="001558B6">
        <w:rPr>
          <w:rFonts w:cs="Arial"/>
        </w:rPr>
        <w:t xml:space="preserve">. Hlásiče jsou v PD rozmístěny v souladu s požadavky </w:t>
      </w:r>
      <w:r w:rsidRPr="001558B6">
        <w:rPr>
          <w:rFonts w:cs="Arial"/>
          <w:u w:val="single"/>
        </w:rPr>
        <w:t>ČSN 34 2710:2011</w:t>
      </w:r>
      <w:r w:rsidRPr="001558B6">
        <w:rPr>
          <w:rFonts w:cs="Arial"/>
        </w:rPr>
        <w:t xml:space="preserve">. Při instalaci je nutné dodržet pokyny vycházející z tabulky 1 v oddílu </w:t>
      </w:r>
      <w:r w:rsidRPr="001558B6">
        <w:rPr>
          <w:rFonts w:cs="Arial"/>
          <w:u w:val="single"/>
        </w:rPr>
        <w:t>6.5.1.1</w:t>
      </w:r>
      <w:r w:rsidRPr="001558B6">
        <w:rPr>
          <w:rFonts w:cs="Arial"/>
        </w:rPr>
        <w:t>této normy.</w:t>
      </w:r>
    </w:p>
    <w:p w14:paraId="3C1D3B60" w14:textId="77777777" w:rsidR="006F5EEC" w:rsidRPr="001558B6" w:rsidRDefault="006F5EEC" w:rsidP="006F5EEC">
      <w:pPr>
        <w:pStyle w:val="Nadpis4"/>
      </w:pPr>
      <w:r>
        <w:t>Opticko-t</w:t>
      </w:r>
      <w:r w:rsidRPr="001558B6">
        <w:t>eplotní hlásič (bodový)</w:t>
      </w:r>
    </w:p>
    <w:p w14:paraId="487B9CBA" w14:textId="77777777" w:rsidR="006F5EEC" w:rsidRPr="001558B6" w:rsidRDefault="006F5EEC" w:rsidP="006F5EEC">
      <w:pPr>
        <w:spacing w:after="0"/>
        <w:jc w:val="both"/>
        <w:rPr>
          <w:rFonts w:cs="Arial"/>
        </w:rPr>
      </w:pPr>
      <w:r>
        <w:rPr>
          <w:rFonts w:cs="Arial"/>
        </w:rPr>
        <w:t>Hlásič má oba výše popsané senzory, které jsou vzájemně vyhodnocovány</w:t>
      </w:r>
      <w:r w:rsidRPr="001558B6">
        <w:rPr>
          <w:rFonts w:cs="Arial"/>
        </w:rPr>
        <w:t>.</w:t>
      </w:r>
    </w:p>
    <w:p w14:paraId="49387704" w14:textId="77777777" w:rsidR="00487D60" w:rsidRPr="001558B6" w:rsidRDefault="00487D60" w:rsidP="00931232">
      <w:pPr>
        <w:pStyle w:val="Nadpis3"/>
      </w:pPr>
      <w:bookmarkStart w:id="28" w:name="_Toc413406507"/>
      <w:bookmarkStart w:id="29" w:name="_Toc504545656"/>
      <w:r w:rsidRPr="001558B6">
        <w:t>Tlačítkové hlásiče</w:t>
      </w:r>
      <w:bookmarkEnd w:id="28"/>
      <w:bookmarkEnd w:id="29"/>
    </w:p>
    <w:p w14:paraId="163AC06D" w14:textId="77777777" w:rsidR="00487D60" w:rsidRPr="001558B6" w:rsidRDefault="00487D60" w:rsidP="004B0502">
      <w:pPr>
        <w:autoSpaceDE w:val="0"/>
        <w:autoSpaceDN w:val="0"/>
        <w:adjustRightInd w:val="0"/>
        <w:spacing w:after="0"/>
        <w:jc w:val="both"/>
        <w:rPr>
          <w:rFonts w:cs="Arial"/>
        </w:rPr>
      </w:pPr>
      <w:r w:rsidRPr="001558B6">
        <w:rPr>
          <w:rFonts w:cs="Arial"/>
        </w:rPr>
        <w:t xml:space="preserve">Pro případ, kdy je vznik požáru zjištěn osobou, jsou v objektu instalovány tlačítkové hlásiče požáru. Hlásiče budou instalovány </w:t>
      </w:r>
      <w:r w:rsidR="004B0502" w:rsidRPr="001558B6">
        <w:rPr>
          <w:rFonts w:cs="Arial"/>
        </w:rPr>
        <w:t xml:space="preserve">u východů z únikových cest do volného prostranství, v místech, kde procházejí osoby konající ostrahu objektu, </w:t>
      </w:r>
      <w:r w:rsidR="000F2FA4">
        <w:rPr>
          <w:rFonts w:cs="Arial"/>
        </w:rPr>
        <w:t xml:space="preserve">a </w:t>
      </w:r>
      <w:r w:rsidR="004B0502" w:rsidRPr="001558B6">
        <w:rPr>
          <w:rFonts w:cs="Arial"/>
        </w:rPr>
        <w:t>v místech o</w:t>
      </w:r>
      <w:r w:rsidR="000F2FA4">
        <w:rPr>
          <w:rFonts w:cs="Arial"/>
        </w:rPr>
        <w:t>bsluhy technologických zařízení.</w:t>
      </w:r>
      <w:r w:rsidRPr="001558B6">
        <w:rPr>
          <w:rFonts w:cs="Arial"/>
        </w:rPr>
        <w:t xml:space="preserve"> Návrh dodržuje požadavky norem </w:t>
      </w:r>
      <w:r w:rsidRPr="001558B6">
        <w:rPr>
          <w:rFonts w:cs="Arial"/>
          <w:u w:val="single"/>
        </w:rPr>
        <w:t>ČSN 34 2710:2011</w:t>
      </w:r>
      <w:r w:rsidRPr="001558B6">
        <w:rPr>
          <w:rFonts w:cs="Arial"/>
        </w:rPr>
        <w:t xml:space="preserve"> a </w:t>
      </w:r>
      <w:r w:rsidRPr="001558B6">
        <w:rPr>
          <w:rFonts w:cs="Arial"/>
          <w:u w:val="single"/>
        </w:rPr>
        <w:t>ČSN 73 0875:2011</w:t>
      </w:r>
      <w:r w:rsidRPr="001558B6">
        <w:rPr>
          <w:rFonts w:cs="Arial"/>
        </w:rPr>
        <w:t>. Hlásiče jsou rozmístěny tak</w:t>
      </w:r>
      <w:r w:rsidR="00AC109D">
        <w:rPr>
          <w:rFonts w:cs="Arial"/>
        </w:rPr>
        <w:t>,</w:t>
      </w:r>
      <w:r w:rsidRPr="001558B6">
        <w:rPr>
          <w:rFonts w:cs="Arial"/>
        </w:rPr>
        <w:t xml:space="preserve"> aby se nacházely nejdále 3m od výše uvedených východů a vzdálenost mezi hlásiči na únikových cestách nebyla větší než 60m. Hlásiče budou instalovány ve výšce 1,2 – 1,5m. Použité hlásiče musí splňovat </w:t>
      </w:r>
      <w:r w:rsidRPr="001558B6">
        <w:rPr>
          <w:rFonts w:cs="Arial"/>
          <w:u w:val="single"/>
        </w:rPr>
        <w:t>ČSN EN 54-11</w:t>
      </w:r>
      <w:r w:rsidRPr="001558B6">
        <w:rPr>
          <w:rFonts w:cs="Arial"/>
        </w:rPr>
        <w:t>.</w:t>
      </w:r>
    </w:p>
    <w:p w14:paraId="66F4E59E" w14:textId="77777777" w:rsidR="00941E49" w:rsidRPr="001558B6" w:rsidRDefault="00941E49" w:rsidP="00931232">
      <w:pPr>
        <w:pStyle w:val="Nadpis3"/>
      </w:pPr>
      <w:bookmarkStart w:id="30" w:name="_Toc504545657"/>
      <w:r w:rsidRPr="001558B6">
        <w:t>Izolátory</w:t>
      </w:r>
      <w:bookmarkEnd w:id="30"/>
    </w:p>
    <w:p w14:paraId="5C19DE4D" w14:textId="77777777" w:rsidR="00941E49" w:rsidRPr="001558B6" w:rsidRDefault="00941E49" w:rsidP="00941E49">
      <w:pPr>
        <w:jc w:val="both"/>
      </w:pPr>
      <w:r w:rsidRPr="001558B6">
        <w:t xml:space="preserve">Pro zajištění správné funkce systému budou instalovány </w:t>
      </w:r>
      <w:r w:rsidR="00AC109D">
        <w:t>izolátory</w:t>
      </w:r>
      <w:r w:rsidRPr="001558B6">
        <w:t>. Návrh počítá s</w:t>
      </w:r>
      <w:r w:rsidR="00EA7ED2" w:rsidRPr="001558B6">
        <w:t> minimální hustotou rozmístění</w:t>
      </w:r>
      <w:r w:rsidRPr="001558B6">
        <w:t> izolátor</w:t>
      </w:r>
      <w:r w:rsidR="00EA7ED2" w:rsidRPr="001558B6">
        <w:t>ů</w:t>
      </w:r>
      <w:r w:rsidRPr="001558B6">
        <w:t xml:space="preserve"> v</w:t>
      </w:r>
      <w:r w:rsidR="00EA7ED2" w:rsidRPr="001558B6">
        <w:t> </w:t>
      </w:r>
      <w:r w:rsidRPr="001558B6">
        <w:t>každém desátém prvku</w:t>
      </w:r>
      <w:r w:rsidR="000F2FA4">
        <w:t>.</w:t>
      </w:r>
      <w:r w:rsidR="0005518B">
        <w:t xml:space="preserve"> </w:t>
      </w:r>
      <w:r w:rsidRPr="001558B6">
        <w:t xml:space="preserve">Tím je splněn požadavek </w:t>
      </w:r>
      <w:r w:rsidRPr="001558B6">
        <w:rPr>
          <w:u w:val="single"/>
        </w:rPr>
        <w:t>ČSN 34 2710 6.1.3</w:t>
      </w:r>
      <w:r w:rsidRPr="001558B6">
        <w:t xml:space="preserve"> (max. 32 neodpovídajících komponentů v případě poruchy na přenosové cestě).</w:t>
      </w:r>
      <w:r w:rsidR="00EA7ED2" w:rsidRPr="001558B6">
        <w:t xml:space="preserve"> Pokud je požadavek výrobce systému EPS na rozmístění izolátorů odlišný od shora uvedených pokynů, postupujte v souladu s pokyny výrobce. Normativní požadavek (max. 32 komponent) nesmí být překročen.</w:t>
      </w:r>
      <w:r w:rsidRPr="001558B6">
        <w:t xml:space="preserve"> </w:t>
      </w:r>
    </w:p>
    <w:p w14:paraId="67720C22" w14:textId="77777777" w:rsidR="00487D60" w:rsidRPr="001558B6" w:rsidRDefault="00487D60" w:rsidP="00487D60">
      <w:pPr>
        <w:pStyle w:val="Nadpis2"/>
      </w:pPr>
      <w:bookmarkStart w:id="31" w:name="_Toc413406508"/>
      <w:bookmarkStart w:id="32" w:name="_Toc504545658"/>
      <w:r w:rsidRPr="001558B6">
        <w:t>Umístění ústředny EPS</w:t>
      </w:r>
      <w:bookmarkEnd w:id="31"/>
      <w:bookmarkEnd w:id="32"/>
    </w:p>
    <w:p w14:paraId="1D485E3A" w14:textId="77777777" w:rsidR="00BC3805" w:rsidRPr="001558B6" w:rsidRDefault="00FC56D5" w:rsidP="00BC3805">
      <w:pPr>
        <w:autoSpaceDE w:val="0"/>
        <w:autoSpaceDN w:val="0"/>
        <w:adjustRightInd w:val="0"/>
        <w:spacing w:after="0"/>
        <w:jc w:val="both"/>
        <w:rPr>
          <w:rFonts w:cs="Arial"/>
        </w:rPr>
      </w:pPr>
      <w:r>
        <w:rPr>
          <w:rFonts w:cs="Arial"/>
        </w:rPr>
        <w:t>Stávající ústředna EPS</w:t>
      </w:r>
      <w:r w:rsidR="00AC109D">
        <w:rPr>
          <w:rFonts w:cs="Arial"/>
        </w:rPr>
        <w:t xml:space="preserve"> NSC F1 </w:t>
      </w:r>
      <w:proofErr w:type="spellStart"/>
      <w:r w:rsidR="00AC109D">
        <w:rPr>
          <w:rFonts w:cs="Arial"/>
        </w:rPr>
        <w:t>Solution</w:t>
      </w:r>
      <w:proofErr w:type="spellEnd"/>
      <w:r>
        <w:rPr>
          <w:rFonts w:cs="Arial"/>
        </w:rPr>
        <w:t xml:space="preserve"> je </w:t>
      </w:r>
      <w:r w:rsidR="00487D60" w:rsidRPr="001558B6">
        <w:rPr>
          <w:rFonts w:cs="Arial"/>
        </w:rPr>
        <w:t xml:space="preserve">instalována </w:t>
      </w:r>
      <w:r w:rsidR="00AC109D">
        <w:rPr>
          <w:rFonts w:cs="Arial"/>
        </w:rPr>
        <w:t>v režii</w:t>
      </w:r>
      <w:r w:rsidR="00487D60" w:rsidRPr="001558B6">
        <w:rPr>
          <w:rFonts w:cs="Arial"/>
        </w:rPr>
        <w:t>.</w:t>
      </w:r>
      <w:r w:rsidR="00AC109D">
        <w:rPr>
          <w:rFonts w:cs="Arial"/>
        </w:rPr>
        <w:t xml:space="preserve"> </w:t>
      </w:r>
      <w:r w:rsidR="001B10AB" w:rsidRPr="001558B6">
        <w:rPr>
          <w:rFonts w:cs="Arial"/>
        </w:rPr>
        <w:t>T</w:t>
      </w:r>
      <w:r w:rsidR="00487D60" w:rsidRPr="001558B6">
        <w:rPr>
          <w:rFonts w:cs="Arial"/>
        </w:rPr>
        <w:t xml:space="preserve">ento prostor </w:t>
      </w:r>
      <w:r w:rsidR="001B10AB" w:rsidRPr="001558B6">
        <w:rPr>
          <w:rFonts w:cs="Arial"/>
        </w:rPr>
        <w:t>tvoří</w:t>
      </w:r>
      <w:r w:rsidR="00487D60" w:rsidRPr="001558B6">
        <w:rPr>
          <w:rFonts w:cs="Arial"/>
        </w:rPr>
        <w:t xml:space="preserve"> samostatný požární úsek. </w:t>
      </w:r>
      <w:r w:rsidR="00AC109D">
        <w:rPr>
          <w:rFonts w:cs="Arial"/>
        </w:rPr>
        <w:t>Podružné ovládací tablo, které bude rozšířeno o kartu kruhových linek, se nachází v prostoru vrátnice. K nově dodávané kartě bude připojena kruhová linka v rekonstruovaných prostorech</w:t>
      </w:r>
      <w:r>
        <w:rPr>
          <w:rFonts w:cs="Arial"/>
        </w:rPr>
        <w:t xml:space="preserve">. </w:t>
      </w:r>
      <w:r w:rsidR="00487D60" w:rsidRPr="001558B6">
        <w:rPr>
          <w:rFonts w:cs="Arial"/>
        </w:rPr>
        <w:t>Ovládání EPS</w:t>
      </w:r>
      <w:r w:rsidR="00596077" w:rsidRPr="001558B6">
        <w:rPr>
          <w:rFonts w:cs="Arial"/>
        </w:rPr>
        <w:t xml:space="preserve"> </w:t>
      </w:r>
      <w:r w:rsidR="00AC109D">
        <w:rPr>
          <w:rFonts w:cs="Arial"/>
        </w:rPr>
        <w:t xml:space="preserve">je </w:t>
      </w:r>
      <w:r w:rsidR="00487D60" w:rsidRPr="001558B6">
        <w:rPr>
          <w:rFonts w:cs="Arial"/>
        </w:rPr>
        <w:t xml:space="preserve">prováděno </w:t>
      </w:r>
      <w:r w:rsidR="00596077" w:rsidRPr="001558B6">
        <w:rPr>
          <w:rFonts w:cs="Arial"/>
        </w:rPr>
        <w:t xml:space="preserve">na </w:t>
      </w:r>
      <w:r w:rsidR="00AC109D">
        <w:rPr>
          <w:rFonts w:cs="Arial"/>
        </w:rPr>
        <w:t xml:space="preserve">displeji ústředny a na </w:t>
      </w:r>
      <w:r>
        <w:rPr>
          <w:rFonts w:cs="Arial"/>
        </w:rPr>
        <w:t xml:space="preserve">podružném ovládacím </w:t>
      </w:r>
      <w:r w:rsidR="00596077" w:rsidRPr="001558B6">
        <w:rPr>
          <w:rFonts w:cs="Arial"/>
        </w:rPr>
        <w:t>panelu ústředny</w:t>
      </w:r>
      <w:r>
        <w:rPr>
          <w:rFonts w:cs="Arial"/>
        </w:rPr>
        <w:t xml:space="preserve"> </w:t>
      </w:r>
      <w:r w:rsidR="000F2FA4">
        <w:rPr>
          <w:rFonts w:cs="Arial"/>
        </w:rPr>
        <w:t>trvalou obsluhou</w:t>
      </w:r>
      <w:r w:rsidR="00AC109D">
        <w:rPr>
          <w:rFonts w:cs="Arial"/>
        </w:rPr>
        <w:t xml:space="preserve"> na vrátnici</w:t>
      </w:r>
      <w:r w:rsidR="000F2FA4">
        <w:rPr>
          <w:rFonts w:cs="Arial"/>
        </w:rPr>
        <w:t>.</w:t>
      </w:r>
    </w:p>
    <w:p w14:paraId="7C53A3CB" w14:textId="77777777" w:rsidR="00487D60" w:rsidRPr="001558B6" w:rsidRDefault="00487D60" w:rsidP="00487D60">
      <w:pPr>
        <w:pStyle w:val="Nadpis2"/>
      </w:pPr>
      <w:bookmarkStart w:id="33" w:name="_Toc351636511"/>
      <w:bookmarkStart w:id="34" w:name="_Toc413406509"/>
      <w:bookmarkStart w:id="35" w:name="_Toc504545659"/>
      <w:r w:rsidRPr="001558B6">
        <w:t>Provozní režimy EPS</w:t>
      </w:r>
      <w:bookmarkEnd w:id="33"/>
      <w:bookmarkEnd w:id="34"/>
      <w:bookmarkEnd w:id="35"/>
    </w:p>
    <w:p w14:paraId="2FBFA2F3" w14:textId="77777777" w:rsidR="00FF4FA3" w:rsidRPr="001558B6" w:rsidRDefault="00DD1B7C" w:rsidP="00487D60">
      <w:pPr>
        <w:autoSpaceDE w:val="0"/>
        <w:autoSpaceDN w:val="0"/>
        <w:adjustRightInd w:val="0"/>
        <w:spacing w:after="0"/>
        <w:ind w:firstLine="0"/>
        <w:jc w:val="both"/>
        <w:rPr>
          <w:rFonts w:cs="Arial"/>
        </w:rPr>
      </w:pPr>
      <w:r w:rsidRPr="001558B6">
        <w:t>Ústředna signalizuje poplachy dvoustupňově</w:t>
      </w:r>
      <w:r w:rsidRPr="001558B6">
        <w:rPr>
          <w:rFonts w:cs="Arial"/>
        </w:rPr>
        <w:t xml:space="preserve"> a je</w:t>
      </w:r>
      <w:r w:rsidR="00487D60" w:rsidRPr="001558B6">
        <w:rPr>
          <w:rFonts w:cs="Arial"/>
        </w:rPr>
        <w:t xml:space="preserve"> provozována </w:t>
      </w:r>
      <w:bookmarkStart w:id="36" w:name="_Toc351636513"/>
      <w:r w:rsidR="003263FD" w:rsidRPr="001558B6">
        <w:rPr>
          <w:rFonts w:cs="Arial"/>
        </w:rPr>
        <w:t>v</w:t>
      </w:r>
      <w:r w:rsidR="00FF4FA3" w:rsidRPr="001558B6">
        <w:rPr>
          <w:rFonts w:cs="Arial"/>
        </w:rPr>
        <w:t> režimech:</w:t>
      </w:r>
    </w:p>
    <w:p w14:paraId="65DB1606" w14:textId="77777777" w:rsidR="00487D60" w:rsidRPr="001558B6" w:rsidRDefault="00FF4FA3" w:rsidP="00931232">
      <w:pPr>
        <w:pStyle w:val="Nadpis3"/>
      </w:pPr>
      <w:bookmarkStart w:id="37" w:name="_Toc504545660"/>
      <w:r w:rsidRPr="001558B6">
        <w:t>Denní režim</w:t>
      </w:r>
      <w:bookmarkEnd w:id="37"/>
      <w:r w:rsidR="00DD1B7C" w:rsidRPr="001558B6">
        <w:t xml:space="preserve"> </w:t>
      </w:r>
    </w:p>
    <w:p w14:paraId="20E8C48A" w14:textId="77777777" w:rsidR="00DD1B7C" w:rsidRPr="00E76E8D" w:rsidRDefault="00DD1B7C" w:rsidP="00DD1B7C">
      <w:pPr>
        <w:ind w:firstLine="0"/>
        <w:jc w:val="both"/>
      </w:pPr>
      <w:r w:rsidRPr="001558B6">
        <w:t xml:space="preserve">(Režim DEN dle </w:t>
      </w:r>
      <w:r w:rsidRPr="001558B6">
        <w:rPr>
          <w:u w:val="single"/>
        </w:rPr>
        <w:t>ČSN 34 2710 6.7.1.2</w:t>
      </w:r>
      <w:r w:rsidRPr="001558B6">
        <w:t xml:space="preserve">) Za přítomnosti personálu bude ústředna na podnět ze </w:t>
      </w:r>
      <w:r w:rsidRPr="00E76E8D">
        <w:rPr>
          <w:i/>
        </w:rPr>
        <w:t>samočinných hlásičů</w:t>
      </w:r>
      <w:r w:rsidRPr="001558B6">
        <w:t xml:space="preserve"> signalizovat úsekový poplach a po uplynutí času T</w:t>
      </w:r>
      <w:r w:rsidRPr="001558B6">
        <w:rPr>
          <w:vertAlign w:val="subscript"/>
        </w:rPr>
        <w:t>1</w:t>
      </w:r>
      <w:r w:rsidRPr="001558B6">
        <w:t xml:space="preserve"> a T</w:t>
      </w:r>
      <w:r w:rsidRPr="001558B6">
        <w:rPr>
          <w:vertAlign w:val="subscript"/>
        </w:rPr>
        <w:t>2</w:t>
      </w:r>
      <w:r w:rsidRPr="001558B6">
        <w:t xml:space="preserve"> bude signalizován zónový poplach, (popřípadě všeobecný poplach). </w:t>
      </w:r>
      <w:r w:rsidR="00E76E8D">
        <w:t>Podněty z </w:t>
      </w:r>
      <w:r w:rsidR="00E76E8D">
        <w:rPr>
          <w:i/>
        </w:rPr>
        <w:t xml:space="preserve">tlačítkových hlásičů </w:t>
      </w:r>
      <w:r w:rsidR="00E76E8D">
        <w:t>vyhodnocuje ústředna okamžitě jako zónový či všeobecný poplach.</w:t>
      </w:r>
      <w:r w:rsidR="00CF05BC">
        <w:t xml:space="preserve"> </w:t>
      </w:r>
      <w:r w:rsidR="00E76E8D">
        <w:t xml:space="preserve"> </w:t>
      </w:r>
    </w:p>
    <w:p w14:paraId="1CC8AC3D" w14:textId="77777777" w:rsidR="00D32946" w:rsidRPr="001558B6" w:rsidRDefault="00D32946" w:rsidP="00DD1B7C">
      <w:pPr>
        <w:ind w:firstLine="0"/>
        <w:jc w:val="both"/>
      </w:pPr>
      <w:r w:rsidRPr="001558B6">
        <w:t>V tomto režimu ústředna EPS poskytuje obsluze reakční časy T</w:t>
      </w:r>
      <w:r w:rsidRPr="001558B6">
        <w:rPr>
          <w:vertAlign w:val="subscript"/>
        </w:rPr>
        <w:t>1</w:t>
      </w:r>
      <w:r w:rsidRPr="001558B6">
        <w:t xml:space="preserve"> a T</w:t>
      </w:r>
      <w:r w:rsidRPr="001558B6">
        <w:rPr>
          <w:vertAlign w:val="subscript"/>
        </w:rPr>
        <w:t>2</w:t>
      </w:r>
      <w:r w:rsidRPr="001558B6">
        <w:t>.</w:t>
      </w:r>
    </w:p>
    <w:p w14:paraId="59846C49" w14:textId="77777777" w:rsidR="00DD1B7C" w:rsidRPr="001558B6" w:rsidRDefault="00DD1B7C" w:rsidP="00DD1B7C">
      <w:pPr>
        <w:ind w:firstLine="0"/>
        <w:jc w:val="both"/>
      </w:pPr>
      <w:r w:rsidRPr="001558B6">
        <w:t>Čas T</w:t>
      </w:r>
      <w:r w:rsidRPr="001558B6">
        <w:rPr>
          <w:vertAlign w:val="subscript"/>
        </w:rPr>
        <w:t>1</w:t>
      </w:r>
      <w:r w:rsidRPr="001558B6">
        <w:t xml:space="preserve"> je čas, který má obsluha EPS na to, aby reagovala předepsaným způsobem na hlášení o úsekovém poplachu. Pokud obsluha v předepsaném čase zareaguje, začíná běžet čas T</w:t>
      </w:r>
      <w:r w:rsidRPr="001558B6">
        <w:rPr>
          <w:vertAlign w:val="subscript"/>
        </w:rPr>
        <w:t>2</w:t>
      </w:r>
      <w:r w:rsidRPr="001558B6">
        <w:t xml:space="preserve">. Neprovede-li obsluha v čase T1 předepsaný úkon, dojde ke spuštění všech návazností a signalizaci všeobecného poplachu.  </w:t>
      </w:r>
    </w:p>
    <w:p w14:paraId="483B1B57" w14:textId="77777777" w:rsidR="00DD1B7C" w:rsidRPr="001558B6" w:rsidRDefault="00DD1B7C" w:rsidP="00DD1B7C">
      <w:pPr>
        <w:ind w:firstLine="0"/>
        <w:jc w:val="both"/>
      </w:pPr>
      <w:r w:rsidRPr="001558B6">
        <w:t>Čas T</w:t>
      </w:r>
      <w:r w:rsidRPr="001558B6">
        <w:rPr>
          <w:vertAlign w:val="subscript"/>
        </w:rPr>
        <w:t>2</w:t>
      </w:r>
      <w:r w:rsidRPr="001558B6">
        <w:t xml:space="preserve"> je čas, který má obsluha na ověření pravosti požárního poplachu. Po uplynutí tohoto času dojde ke spuštění všech návazností a signalizaci všeobecného poplachu. Pokud obsluha zjistí, že se jednalo o planý poplach, provede zpětné nastavení ústředny EPS. Pokud naopak zjistí, že se jedná o skutečný požár, urychlí spuštění návazností stisknutím jakéhokoli požárního tlačítka v budově.</w:t>
      </w:r>
    </w:p>
    <w:p w14:paraId="1E94A4E3" w14:textId="77777777" w:rsidR="00D32946" w:rsidRDefault="00D32946" w:rsidP="00DD1B7C">
      <w:pPr>
        <w:ind w:firstLine="0"/>
        <w:jc w:val="both"/>
      </w:pPr>
      <w:r w:rsidRPr="001558B6">
        <w:t>Denní režim bude aktivován manuálně na ovládacím panelu přihlášením obsluhy EPS. Pokud obsluha</w:t>
      </w:r>
      <w:r w:rsidR="000F2FA4">
        <w:t xml:space="preserve"> z mimořádných okolností</w:t>
      </w:r>
      <w:r w:rsidRPr="001558B6">
        <w:t xml:space="preserve"> odejde od ústředny EPS</w:t>
      </w:r>
      <w:r w:rsidR="000F2FA4">
        <w:t>, přepne ústřednu do režimu NOC</w:t>
      </w:r>
      <w:r w:rsidRPr="001558B6">
        <w:t xml:space="preserve">. </w:t>
      </w:r>
    </w:p>
    <w:p w14:paraId="4786487E" w14:textId="77777777" w:rsidR="00CF05BC" w:rsidRPr="001558B6" w:rsidRDefault="00CF05BC" w:rsidP="00DD1B7C">
      <w:pPr>
        <w:ind w:firstLine="0"/>
        <w:jc w:val="both"/>
      </w:pPr>
      <w:r>
        <w:t>Pokud dojde k aktivaci dvou a více hlásičů najednou, popřípadě bude ústředna v nouzovém režimu (poruchový stav), bude vyhlášen zónový poplach bez dalšího zpoždění.</w:t>
      </w:r>
    </w:p>
    <w:p w14:paraId="0597F42D" w14:textId="77777777" w:rsidR="001558B6" w:rsidRPr="001558B6" w:rsidRDefault="001558B6" w:rsidP="00931232">
      <w:pPr>
        <w:pStyle w:val="Nadpis4"/>
      </w:pPr>
      <w:r w:rsidRPr="001558B6">
        <w:t>Stanovení časů T</w:t>
      </w:r>
      <w:r w:rsidRPr="001558B6">
        <w:rPr>
          <w:vertAlign w:val="subscript"/>
        </w:rPr>
        <w:t>1</w:t>
      </w:r>
      <w:r w:rsidRPr="001558B6">
        <w:t xml:space="preserve"> a T</w:t>
      </w:r>
      <w:r w:rsidRPr="001558B6">
        <w:rPr>
          <w:vertAlign w:val="subscript"/>
        </w:rPr>
        <w:t>2</w:t>
      </w:r>
      <w:r w:rsidR="00CF05BC">
        <w:rPr>
          <w:vertAlign w:val="subscript"/>
        </w:rPr>
        <w:t xml:space="preserve"> </w:t>
      </w:r>
      <w:r w:rsidR="00CF05BC">
        <w:t>(režim DEN)</w:t>
      </w:r>
    </w:p>
    <w:p w14:paraId="317F1321" w14:textId="77777777" w:rsidR="001558B6" w:rsidRPr="001558B6" w:rsidRDefault="001558B6" w:rsidP="001558B6">
      <w:pPr>
        <w:tabs>
          <w:tab w:val="right" w:pos="1701"/>
        </w:tabs>
        <w:autoSpaceDE w:val="0"/>
        <w:autoSpaceDN w:val="0"/>
        <w:adjustRightInd w:val="0"/>
        <w:spacing w:after="0"/>
        <w:jc w:val="both"/>
        <w:rPr>
          <w:rFonts w:cs="Arial"/>
          <w:sz w:val="28"/>
        </w:rPr>
      </w:pPr>
      <w:r w:rsidRPr="001558B6">
        <w:rPr>
          <w:rFonts w:cs="Arial"/>
          <w:sz w:val="28"/>
        </w:rPr>
        <w:t xml:space="preserve">Čas </w:t>
      </w:r>
      <w:r w:rsidRPr="001558B6">
        <w:rPr>
          <w:rFonts w:cs="Arial"/>
          <w:i/>
          <w:sz w:val="28"/>
        </w:rPr>
        <w:t>T</w:t>
      </w:r>
      <w:r w:rsidRPr="001558B6">
        <w:rPr>
          <w:rFonts w:cs="Arial"/>
          <w:i/>
          <w:sz w:val="28"/>
          <w:vertAlign w:val="subscript"/>
        </w:rPr>
        <w:t>1</w:t>
      </w:r>
      <w:r w:rsidRPr="001558B6">
        <w:rPr>
          <w:rFonts w:cs="Arial"/>
          <w:sz w:val="28"/>
        </w:rPr>
        <w:t xml:space="preserve"> = </w:t>
      </w:r>
      <w:r w:rsidRPr="001558B6">
        <w:rPr>
          <w:rFonts w:cs="Arial"/>
          <w:b/>
          <w:sz w:val="28"/>
        </w:rPr>
        <w:tab/>
      </w:r>
      <w:r w:rsidR="000F2FA4">
        <w:rPr>
          <w:rFonts w:cs="Arial"/>
          <w:b/>
          <w:sz w:val="28"/>
        </w:rPr>
        <w:t>3</w:t>
      </w:r>
      <w:r w:rsidR="00E76E8D">
        <w:rPr>
          <w:rFonts w:cs="Arial"/>
          <w:b/>
          <w:sz w:val="28"/>
        </w:rPr>
        <w:t>0 sekund</w:t>
      </w:r>
    </w:p>
    <w:p w14:paraId="730D95FA" w14:textId="77777777" w:rsidR="001558B6" w:rsidRPr="001558B6" w:rsidRDefault="001558B6" w:rsidP="001558B6">
      <w:pPr>
        <w:tabs>
          <w:tab w:val="right" w:pos="1701"/>
        </w:tabs>
        <w:autoSpaceDE w:val="0"/>
        <w:autoSpaceDN w:val="0"/>
        <w:adjustRightInd w:val="0"/>
        <w:spacing w:after="0"/>
        <w:jc w:val="both"/>
        <w:rPr>
          <w:rFonts w:cs="Arial"/>
          <w:b/>
          <w:sz w:val="28"/>
        </w:rPr>
      </w:pPr>
      <w:r w:rsidRPr="001558B6">
        <w:rPr>
          <w:rFonts w:cs="Arial"/>
          <w:sz w:val="28"/>
        </w:rPr>
        <w:t xml:space="preserve">Čas </w:t>
      </w:r>
      <w:r w:rsidRPr="001558B6">
        <w:rPr>
          <w:rFonts w:cs="Arial"/>
          <w:i/>
          <w:sz w:val="28"/>
        </w:rPr>
        <w:t>T</w:t>
      </w:r>
      <w:r w:rsidRPr="001558B6">
        <w:rPr>
          <w:rFonts w:cs="Arial"/>
          <w:i/>
          <w:sz w:val="28"/>
          <w:vertAlign w:val="subscript"/>
        </w:rPr>
        <w:t xml:space="preserve">2 </w:t>
      </w:r>
      <w:r w:rsidRPr="001558B6">
        <w:rPr>
          <w:rFonts w:cs="Arial"/>
          <w:sz w:val="28"/>
        </w:rPr>
        <w:t xml:space="preserve">= </w:t>
      </w:r>
      <w:r w:rsidRPr="001558B6">
        <w:rPr>
          <w:rFonts w:cs="Arial"/>
          <w:sz w:val="28"/>
        </w:rPr>
        <w:tab/>
      </w:r>
      <w:r w:rsidR="000F2FA4">
        <w:rPr>
          <w:rFonts w:cs="Arial"/>
          <w:b/>
          <w:sz w:val="28"/>
        </w:rPr>
        <w:t>1</w:t>
      </w:r>
      <w:r w:rsidR="00582E64">
        <w:rPr>
          <w:rFonts w:cs="Arial"/>
          <w:b/>
          <w:sz w:val="28"/>
        </w:rPr>
        <w:t>2</w:t>
      </w:r>
      <w:r w:rsidR="000F2FA4">
        <w:rPr>
          <w:rFonts w:cs="Arial"/>
          <w:b/>
          <w:sz w:val="28"/>
        </w:rPr>
        <w:t>0 sekund</w:t>
      </w:r>
    </w:p>
    <w:p w14:paraId="6B3F927A" w14:textId="77777777" w:rsidR="00A925A2" w:rsidRPr="001558B6" w:rsidRDefault="00A925A2" w:rsidP="00931232">
      <w:pPr>
        <w:pStyle w:val="Nadpis3"/>
      </w:pPr>
      <w:bookmarkStart w:id="38" w:name="_Toc504545661"/>
      <w:r w:rsidRPr="001558B6">
        <w:t>Noční režim</w:t>
      </w:r>
      <w:bookmarkEnd w:id="38"/>
      <w:r w:rsidRPr="001558B6">
        <w:t xml:space="preserve"> </w:t>
      </w:r>
    </w:p>
    <w:p w14:paraId="00E33980" w14:textId="77777777" w:rsidR="00A925A2" w:rsidRPr="001558B6" w:rsidRDefault="00A925A2" w:rsidP="00A925A2">
      <w:pPr>
        <w:ind w:firstLine="0"/>
        <w:jc w:val="both"/>
      </w:pPr>
      <w:r w:rsidRPr="001558B6">
        <w:t xml:space="preserve">(Režim </w:t>
      </w:r>
      <w:r w:rsidR="001558B6" w:rsidRPr="001558B6">
        <w:t xml:space="preserve">NOC </w:t>
      </w:r>
      <w:r w:rsidRPr="001558B6">
        <w:t xml:space="preserve">dle </w:t>
      </w:r>
      <w:r w:rsidRPr="001558B6">
        <w:rPr>
          <w:u w:val="single"/>
        </w:rPr>
        <w:t>ČSN 34 2710 6.7.1.2</w:t>
      </w:r>
      <w:r w:rsidRPr="001558B6">
        <w:t xml:space="preserve">) </w:t>
      </w:r>
      <w:r w:rsidR="000F2FA4">
        <w:t>Za mimořádných okolností, kdy bude obsluha EPS krátkodobě nepřítomna, musí být ústředna přepnuta do režimu NOC. v tomto režimu</w:t>
      </w:r>
      <w:r w:rsidRPr="001558B6">
        <w:t xml:space="preserve"> bude ústředna na podnět ze </w:t>
      </w:r>
      <w:r w:rsidRPr="00E76E8D">
        <w:rPr>
          <w:i/>
        </w:rPr>
        <w:t xml:space="preserve">samočinných </w:t>
      </w:r>
      <w:r w:rsidR="00E76E8D">
        <w:rPr>
          <w:i/>
        </w:rPr>
        <w:t xml:space="preserve">i tlačítkových </w:t>
      </w:r>
      <w:r w:rsidRPr="00E76E8D">
        <w:rPr>
          <w:i/>
        </w:rPr>
        <w:t xml:space="preserve">hlásičů </w:t>
      </w:r>
      <w:r w:rsidRPr="001558B6">
        <w:t>signalizovat všeobecný poplach</w:t>
      </w:r>
      <w:r w:rsidR="001558B6" w:rsidRPr="001558B6">
        <w:t xml:space="preserve"> s okamžitým </w:t>
      </w:r>
      <w:r w:rsidR="000F2FA4">
        <w:t>spuštěním všech návazností.</w:t>
      </w:r>
    </w:p>
    <w:p w14:paraId="28219BA0" w14:textId="77777777" w:rsidR="00A925A2" w:rsidRPr="001558B6" w:rsidRDefault="00A925A2" w:rsidP="00A925A2">
      <w:pPr>
        <w:ind w:firstLine="0"/>
        <w:jc w:val="both"/>
      </w:pPr>
      <w:r w:rsidRPr="001558B6">
        <w:t xml:space="preserve">V tomto režimu ústředna EPS </w:t>
      </w:r>
      <w:r w:rsidR="001558B6" w:rsidRPr="001558B6">
        <w:t>ne</w:t>
      </w:r>
      <w:r w:rsidRPr="001558B6">
        <w:t>poskytuje časy T</w:t>
      </w:r>
      <w:r w:rsidRPr="001558B6">
        <w:rPr>
          <w:vertAlign w:val="subscript"/>
        </w:rPr>
        <w:t>1</w:t>
      </w:r>
      <w:r w:rsidRPr="001558B6">
        <w:t xml:space="preserve"> a T</w:t>
      </w:r>
      <w:r w:rsidRPr="001558B6">
        <w:rPr>
          <w:vertAlign w:val="subscript"/>
        </w:rPr>
        <w:t>2</w:t>
      </w:r>
      <w:r w:rsidR="001558B6" w:rsidRPr="001558B6">
        <w:t xml:space="preserve"> respektive čas T</w:t>
      </w:r>
      <w:r w:rsidR="001558B6" w:rsidRPr="001558B6">
        <w:rPr>
          <w:vertAlign w:val="subscript"/>
        </w:rPr>
        <w:t>1</w:t>
      </w:r>
      <w:r w:rsidR="001558B6" w:rsidRPr="001558B6">
        <w:t xml:space="preserve"> = 0s.</w:t>
      </w:r>
    </w:p>
    <w:p w14:paraId="2C5BFE7A" w14:textId="77777777" w:rsidR="003263FD" w:rsidRPr="001558B6" w:rsidRDefault="003263FD" w:rsidP="00931232">
      <w:pPr>
        <w:pStyle w:val="Nadpis4"/>
      </w:pPr>
      <w:bookmarkStart w:id="39" w:name="_Toc351636512"/>
      <w:bookmarkStart w:id="40" w:name="_Toc368403047"/>
      <w:bookmarkStart w:id="41" w:name="_Toc395865421"/>
      <w:r w:rsidRPr="001558B6">
        <w:t>Stanovení čas</w:t>
      </w:r>
      <w:r w:rsidR="00E76E8D">
        <w:t>u</w:t>
      </w:r>
      <w:r w:rsidRPr="001558B6">
        <w:t xml:space="preserve"> T</w:t>
      </w:r>
      <w:r w:rsidRPr="001558B6">
        <w:rPr>
          <w:vertAlign w:val="subscript"/>
        </w:rPr>
        <w:t>1</w:t>
      </w:r>
      <w:r w:rsidRPr="001558B6">
        <w:t xml:space="preserve"> </w:t>
      </w:r>
      <w:bookmarkEnd w:id="39"/>
      <w:bookmarkEnd w:id="40"/>
      <w:bookmarkEnd w:id="41"/>
      <w:r w:rsidR="00E76E8D">
        <w:t>(režim NOC)</w:t>
      </w:r>
    </w:p>
    <w:p w14:paraId="603E59E2" w14:textId="77777777" w:rsidR="003263FD" w:rsidRPr="001558B6" w:rsidRDefault="003263FD" w:rsidP="003263FD">
      <w:pPr>
        <w:tabs>
          <w:tab w:val="right" w:pos="1701"/>
        </w:tabs>
        <w:autoSpaceDE w:val="0"/>
        <w:autoSpaceDN w:val="0"/>
        <w:adjustRightInd w:val="0"/>
        <w:spacing w:after="0"/>
        <w:jc w:val="both"/>
        <w:rPr>
          <w:rFonts w:cs="Arial"/>
          <w:sz w:val="28"/>
        </w:rPr>
      </w:pPr>
      <w:r w:rsidRPr="001558B6">
        <w:rPr>
          <w:rFonts w:cs="Arial"/>
          <w:sz w:val="28"/>
        </w:rPr>
        <w:t xml:space="preserve">Čas </w:t>
      </w:r>
      <w:r w:rsidRPr="001558B6">
        <w:rPr>
          <w:rFonts w:cs="Arial"/>
          <w:i/>
          <w:sz w:val="28"/>
        </w:rPr>
        <w:t>T</w:t>
      </w:r>
      <w:r w:rsidRPr="001558B6">
        <w:rPr>
          <w:rFonts w:cs="Arial"/>
          <w:i/>
          <w:sz w:val="28"/>
          <w:vertAlign w:val="subscript"/>
        </w:rPr>
        <w:t>1</w:t>
      </w:r>
      <w:r w:rsidRPr="001558B6">
        <w:rPr>
          <w:rFonts w:cs="Arial"/>
          <w:sz w:val="28"/>
        </w:rPr>
        <w:t xml:space="preserve"> = </w:t>
      </w:r>
      <w:r w:rsidRPr="001558B6">
        <w:rPr>
          <w:rFonts w:cs="Arial"/>
          <w:b/>
          <w:sz w:val="28"/>
        </w:rPr>
        <w:tab/>
      </w:r>
      <w:r w:rsidR="00AD7860">
        <w:rPr>
          <w:rFonts w:cs="Arial"/>
          <w:b/>
          <w:sz w:val="28"/>
        </w:rPr>
        <w:t>0</w:t>
      </w:r>
      <w:r w:rsidR="00B61C96" w:rsidRPr="001558B6">
        <w:rPr>
          <w:rFonts w:cs="Arial"/>
          <w:b/>
          <w:sz w:val="28"/>
        </w:rPr>
        <w:t xml:space="preserve"> </w:t>
      </w:r>
      <w:r w:rsidR="00AD7860">
        <w:rPr>
          <w:rFonts w:cs="Arial"/>
          <w:b/>
          <w:sz w:val="28"/>
        </w:rPr>
        <w:t>sekund</w:t>
      </w:r>
    </w:p>
    <w:p w14:paraId="530B2734" w14:textId="77777777" w:rsidR="00487D60" w:rsidRPr="001558B6" w:rsidRDefault="00487D60" w:rsidP="00487D60">
      <w:pPr>
        <w:pStyle w:val="Nadpis2"/>
      </w:pPr>
      <w:bookmarkStart w:id="42" w:name="_Toc413406510"/>
      <w:bookmarkStart w:id="43" w:name="_Toc504545662"/>
      <w:r w:rsidRPr="001558B6">
        <w:t>Výstupy EPS</w:t>
      </w:r>
      <w:bookmarkEnd w:id="36"/>
      <w:bookmarkEnd w:id="42"/>
      <w:bookmarkEnd w:id="43"/>
    </w:p>
    <w:p w14:paraId="6DEBCDDB" w14:textId="77777777" w:rsidR="00B207D2" w:rsidRDefault="00B207D2" w:rsidP="00B207D2">
      <w:pPr>
        <w:jc w:val="both"/>
      </w:pPr>
      <w:r w:rsidRPr="001558B6">
        <w:t>Výstupy EPS jsou následující:</w:t>
      </w:r>
    </w:p>
    <w:p w14:paraId="0A452DD8" w14:textId="77777777" w:rsidR="009B2A3D" w:rsidRPr="00D059D2" w:rsidRDefault="009B2A3D" w:rsidP="009B2A3D">
      <w:pPr>
        <w:pStyle w:val="Odstavecseseznamem"/>
        <w:numPr>
          <w:ilvl w:val="0"/>
          <w:numId w:val="28"/>
        </w:numPr>
        <w:jc w:val="both"/>
        <w:rPr>
          <w:b/>
        </w:rPr>
      </w:pPr>
      <w:r w:rsidRPr="00D059D2">
        <w:rPr>
          <w:b/>
        </w:rPr>
        <w:t>Akustická</w:t>
      </w:r>
      <w:r w:rsidR="00B72181" w:rsidRPr="00D059D2">
        <w:rPr>
          <w:b/>
        </w:rPr>
        <w:t xml:space="preserve"> </w:t>
      </w:r>
      <w:r w:rsidRPr="00D059D2">
        <w:rPr>
          <w:b/>
        </w:rPr>
        <w:t>signalizace evakuace –</w:t>
      </w:r>
      <w:r w:rsidR="00BC3805">
        <w:rPr>
          <w:b/>
        </w:rPr>
        <w:t xml:space="preserve"> linkové</w:t>
      </w:r>
      <w:r w:rsidRPr="00D059D2">
        <w:rPr>
          <w:b/>
        </w:rPr>
        <w:t xml:space="preserve"> sirény</w:t>
      </w:r>
      <w:r w:rsidR="00B72181" w:rsidRPr="00D059D2">
        <w:rPr>
          <w:b/>
        </w:rPr>
        <w:t xml:space="preserve"> </w:t>
      </w:r>
      <w:r w:rsidRPr="00D059D2">
        <w:t>(24V DC, NO)</w:t>
      </w:r>
      <w:r w:rsidR="00D059D2" w:rsidRPr="00D059D2">
        <w:t xml:space="preserve"> – požadavek PBŘ</w:t>
      </w:r>
    </w:p>
    <w:p w14:paraId="1AFC5E82" w14:textId="77777777" w:rsidR="009B2A3D" w:rsidRDefault="009B2A3D" w:rsidP="009B2A3D">
      <w:pPr>
        <w:pStyle w:val="Odstavecseseznamem"/>
        <w:numPr>
          <w:ilvl w:val="0"/>
          <w:numId w:val="28"/>
        </w:numPr>
        <w:jc w:val="both"/>
      </w:pPr>
      <w:r w:rsidRPr="00D059D2">
        <w:rPr>
          <w:b/>
        </w:rPr>
        <w:t>Vypnutí běžné VZT</w:t>
      </w:r>
      <w:r w:rsidR="00C166AA" w:rsidRPr="00D059D2">
        <w:rPr>
          <w:b/>
        </w:rPr>
        <w:t xml:space="preserve"> </w:t>
      </w:r>
      <w:r w:rsidRPr="00D059D2">
        <w:t>(</w:t>
      </w:r>
      <w:r w:rsidR="00BC3805">
        <w:t>24V</w:t>
      </w:r>
      <w:r w:rsidRPr="00D059D2">
        <w:t xml:space="preserve"> do rozvaděč</w:t>
      </w:r>
      <w:r w:rsidR="00BE7A83">
        <w:t>e</w:t>
      </w:r>
      <w:r w:rsidRPr="00D059D2">
        <w:t xml:space="preserve"> elektro</w:t>
      </w:r>
      <w:r w:rsidR="00F70857" w:rsidRPr="00D059D2">
        <w:t xml:space="preserve"> </w:t>
      </w:r>
      <w:r w:rsidR="00BE7A83">
        <w:t>R</w:t>
      </w:r>
      <w:r w:rsidR="00BC3805">
        <w:t>H</w:t>
      </w:r>
      <w:r w:rsidRPr="00D059D2">
        <w:t>)</w:t>
      </w:r>
      <w:r w:rsidR="00D059D2" w:rsidRPr="00D059D2">
        <w:t xml:space="preserve"> – požadavek PBŘ</w:t>
      </w:r>
    </w:p>
    <w:p w14:paraId="5EC26D0D" w14:textId="77777777" w:rsidR="00BE7A83" w:rsidRPr="00BE7A83" w:rsidRDefault="00BE7A83" w:rsidP="009B2A3D">
      <w:pPr>
        <w:pStyle w:val="Odstavecseseznamem"/>
        <w:numPr>
          <w:ilvl w:val="0"/>
          <w:numId w:val="28"/>
        </w:numPr>
        <w:jc w:val="both"/>
        <w:rPr>
          <w:b/>
        </w:rPr>
      </w:pPr>
      <w:r w:rsidRPr="00BE7A83">
        <w:rPr>
          <w:b/>
        </w:rPr>
        <w:t xml:space="preserve">Uzavření </w:t>
      </w:r>
      <w:r w:rsidR="00BC3805">
        <w:rPr>
          <w:b/>
        </w:rPr>
        <w:t xml:space="preserve">dvou </w:t>
      </w:r>
      <w:r w:rsidRPr="00BE7A83">
        <w:rPr>
          <w:b/>
        </w:rPr>
        <w:t>požárních klapek</w:t>
      </w:r>
      <w:r w:rsidR="00BC3805">
        <w:rPr>
          <w:b/>
        </w:rPr>
        <w:t xml:space="preserve"> mezi </w:t>
      </w:r>
      <w:proofErr w:type="spellStart"/>
      <w:r w:rsidR="00BC3805">
        <w:rPr>
          <w:b/>
        </w:rPr>
        <w:t>m.č</w:t>
      </w:r>
      <w:proofErr w:type="spellEnd"/>
      <w:r w:rsidR="00BC3805">
        <w:rPr>
          <w:b/>
        </w:rPr>
        <w:t>. 1.22 a 1.21</w:t>
      </w:r>
      <w:r w:rsidRPr="00BE7A83">
        <w:rPr>
          <w:b/>
        </w:rPr>
        <w:t xml:space="preserve"> </w:t>
      </w:r>
      <w:r w:rsidR="00BC3805" w:rsidRPr="00D059D2">
        <w:t>(</w:t>
      </w:r>
      <w:proofErr w:type="gramStart"/>
      <w:r w:rsidR="00BC3805" w:rsidRPr="00D059D2">
        <w:t>24V</w:t>
      </w:r>
      <w:proofErr w:type="gramEnd"/>
      <w:r w:rsidR="00BC3805" w:rsidRPr="00D059D2">
        <w:t xml:space="preserve"> DC, NO)</w:t>
      </w:r>
      <w:r w:rsidR="00BC3805">
        <w:t xml:space="preserve"> </w:t>
      </w:r>
      <w:r w:rsidRPr="00D059D2">
        <w:t>– požadavek PBŘ</w:t>
      </w:r>
    </w:p>
    <w:p w14:paraId="63DE8508" w14:textId="77777777" w:rsidR="00680749" w:rsidRPr="00BE7A83" w:rsidRDefault="00BC3805" w:rsidP="00BC3805">
      <w:pPr>
        <w:pStyle w:val="Odstavecseseznamem"/>
        <w:numPr>
          <w:ilvl w:val="0"/>
          <w:numId w:val="28"/>
        </w:numPr>
        <w:jc w:val="both"/>
        <w:rPr>
          <w:b/>
        </w:rPr>
      </w:pPr>
      <w:r w:rsidRPr="00BC3805">
        <w:rPr>
          <w:b/>
        </w:rPr>
        <w:t>Odblokování dveří nového východu z mezipodesty vnitřního schodiště mezi 1.</w:t>
      </w:r>
      <w:r>
        <w:rPr>
          <w:b/>
        </w:rPr>
        <w:t xml:space="preserve"> </w:t>
      </w:r>
      <w:r w:rsidRPr="00BC3805">
        <w:rPr>
          <w:b/>
        </w:rPr>
        <w:t>a 2.np</w:t>
      </w:r>
      <w:r w:rsidR="000F2FA4" w:rsidRPr="00D059D2">
        <w:rPr>
          <w:b/>
        </w:rPr>
        <w:t xml:space="preserve"> </w:t>
      </w:r>
      <w:r w:rsidR="009B2A3D" w:rsidRPr="00D059D2">
        <w:t>(</w:t>
      </w:r>
      <w:r w:rsidR="00C166AA" w:rsidRPr="00D059D2">
        <w:t>24V DC, NC</w:t>
      </w:r>
      <w:r w:rsidR="009B2A3D" w:rsidRPr="00D059D2">
        <w:t>)</w:t>
      </w:r>
      <w:r w:rsidR="00D059D2" w:rsidRPr="00D059D2">
        <w:t xml:space="preserve"> – požadavek PBŘ</w:t>
      </w:r>
    </w:p>
    <w:p w14:paraId="6AA260AA" w14:textId="3847CD0C" w:rsidR="00B72181" w:rsidRDefault="00BC3805" w:rsidP="000F2FA4">
      <w:pPr>
        <w:pStyle w:val="Odstavecseseznamem"/>
        <w:numPr>
          <w:ilvl w:val="0"/>
          <w:numId w:val="28"/>
        </w:numPr>
        <w:jc w:val="both"/>
      </w:pPr>
      <w:r>
        <w:t>Stávající výstupy jsou zachovány beze změny.</w:t>
      </w:r>
      <w:r w:rsidR="006F1CF4">
        <w:t xml:space="preserve"> Nutno zohlednit provedení z etapy 1.</w:t>
      </w:r>
    </w:p>
    <w:p w14:paraId="0AB5B434" w14:textId="706FE4E0" w:rsidR="006F1CF4" w:rsidRDefault="006F1CF4" w:rsidP="006F1CF4">
      <w:pPr>
        <w:ind w:left="502" w:firstLine="0"/>
        <w:jc w:val="both"/>
      </w:pPr>
    </w:p>
    <w:p w14:paraId="72635503" w14:textId="77777777" w:rsidR="00487D60" w:rsidRPr="001558B6" w:rsidRDefault="00487D60" w:rsidP="00487D60">
      <w:pPr>
        <w:pStyle w:val="Nadpis2"/>
      </w:pPr>
      <w:bookmarkStart w:id="44" w:name="_Toc351636519"/>
      <w:bookmarkStart w:id="45" w:name="_Toc413406522"/>
      <w:bookmarkStart w:id="46" w:name="_Toc504545663"/>
      <w:r w:rsidRPr="001558B6">
        <w:t>Zařízení monitorovaná EPS</w:t>
      </w:r>
      <w:bookmarkEnd w:id="44"/>
      <w:bookmarkEnd w:id="45"/>
      <w:bookmarkEnd w:id="46"/>
    </w:p>
    <w:p w14:paraId="67C14C93" w14:textId="77777777" w:rsidR="00B72181" w:rsidRDefault="00B72181" w:rsidP="00B72181">
      <w:pPr>
        <w:jc w:val="both"/>
      </w:pPr>
      <w:bookmarkStart w:id="47" w:name="_Toc351636520"/>
      <w:bookmarkStart w:id="48" w:name="_Toc413406527"/>
      <w:r w:rsidRPr="00B72181">
        <w:t>Ústřednou EPS bude EPS monitorován stav napájecích zdrojů – výpadek 230V, porucha zdroje, porucha záložních akumulátorů</w:t>
      </w:r>
      <w:r>
        <w:t>.</w:t>
      </w:r>
      <w:r w:rsidR="00BC3805">
        <w:t xml:space="preserve"> Dále bude monitorován stav:</w:t>
      </w:r>
    </w:p>
    <w:p w14:paraId="7DA3803C" w14:textId="77777777" w:rsidR="00BE7A83" w:rsidRPr="00BE7A83" w:rsidRDefault="00BE7A83" w:rsidP="00BC3805">
      <w:pPr>
        <w:pStyle w:val="Odstavecseseznamem"/>
        <w:numPr>
          <w:ilvl w:val="0"/>
          <w:numId w:val="28"/>
        </w:numPr>
        <w:jc w:val="both"/>
      </w:pPr>
      <w:r w:rsidRPr="00BE7A83">
        <w:rPr>
          <w:b/>
        </w:rPr>
        <w:t>uzavření požárních klapek</w:t>
      </w:r>
      <w:r w:rsidRPr="00BE7A83">
        <w:t xml:space="preserve"> ve VZT potrubí. Stav „ZAVŘENO“ </w:t>
      </w:r>
      <w:r w:rsidR="00BC3805">
        <w:t>je signalizován na ústřednu EPS</w:t>
      </w:r>
    </w:p>
    <w:p w14:paraId="047B8007" w14:textId="77777777" w:rsidR="00487D60" w:rsidRPr="001558B6" w:rsidRDefault="00487D60" w:rsidP="00B72181">
      <w:pPr>
        <w:pStyle w:val="Nadpis2"/>
      </w:pPr>
      <w:bookmarkStart w:id="49" w:name="_Toc504545664"/>
      <w:r w:rsidRPr="001558B6">
        <w:t>Způsob vyhlášení poplachu</w:t>
      </w:r>
      <w:bookmarkEnd w:id="47"/>
      <w:bookmarkEnd w:id="48"/>
      <w:bookmarkEnd w:id="49"/>
    </w:p>
    <w:p w14:paraId="10EB3455" w14:textId="77777777" w:rsidR="00487D60" w:rsidRPr="001558B6" w:rsidRDefault="00487D60" w:rsidP="00487D60">
      <w:pPr>
        <w:autoSpaceDE w:val="0"/>
        <w:autoSpaceDN w:val="0"/>
        <w:adjustRightInd w:val="0"/>
        <w:spacing w:after="0"/>
        <w:jc w:val="both"/>
        <w:rPr>
          <w:rFonts w:cs="Arial"/>
        </w:rPr>
      </w:pPr>
      <w:r w:rsidRPr="001558B6">
        <w:rPr>
          <w:rFonts w:cs="Courier New"/>
        </w:rPr>
        <w:t>Poplach bude v</w:t>
      </w:r>
      <w:r w:rsidR="00BC3805">
        <w:rPr>
          <w:rFonts w:cs="Courier New"/>
        </w:rPr>
        <w:t xml:space="preserve"> řešené části </w:t>
      </w:r>
      <w:r w:rsidRPr="001558B6">
        <w:rPr>
          <w:rFonts w:cs="Courier New"/>
        </w:rPr>
        <w:t xml:space="preserve">objektu vyhlášen </w:t>
      </w:r>
      <w:r w:rsidR="00BC3805">
        <w:rPr>
          <w:rFonts w:cs="Courier New"/>
        </w:rPr>
        <w:t xml:space="preserve">linkovými </w:t>
      </w:r>
      <w:r w:rsidRPr="001558B6">
        <w:rPr>
          <w:rFonts w:cs="Courier New"/>
        </w:rPr>
        <w:t>sirénami</w:t>
      </w:r>
      <w:r w:rsidR="00BC3805">
        <w:rPr>
          <w:rFonts w:cs="Courier New"/>
        </w:rPr>
        <w:t>.</w:t>
      </w:r>
      <w:r w:rsidRPr="001558B6">
        <w:rPr>
          <w:rFonts w:cs="Courier New"/>
        </w:rPr>
        <w:t xml:space="preserve"> </w:t>
      </w:r>
      <w:bookmarkStart w:id="50" w:name="_Toc351636522"/>
      <w:r w:rsidRPr="001558B6">
        <w:rPr>
          <w:rFonts w:cs="Arial"/>
        </w:rPr>
        <w:t xml:space="preserve">Ohlášení požáru pro HZS zajistí </w:t>
      </w:r>
      <w:r w:rsidR="00B72181">
        <w:rPr>
          <w:rFonts w:cs="Arial"/>
        </w:rPr>
        <w:t xml:space="preserve">trvalá </w:t>
      </w:r>
      <w:r w:rsidR="003068CA" w:rsidRPr="001558B6">
        <w:rPr>
          <w:rFonts w:cs="Arial"/>
        </w:rPr>
        <w:t xml:space="preserve">obsluha EPS </w:t>
      </w:r>
      <w:r w:rsidRPr="001558B6">
        <w:rPr>
          <w:rFonts w:cs="Arial"/>
        </w:rPr>
        <w:t xml:space="preserve">pomocí telefonního přístroje s uvolněnou státní linkou na telefonním čísle 150 (nebo 112). </w:t>
      </w:r>
    </w:p>
    <w:p w14:paraId="2A4365AA" w14:textId="77777777" w:rsidR="00487D60" w:rsidRPr="001558B6" w:rsidRDefault="00487D60" w:rsidP="00487D60">
      <w:pPr>
        <w:pStyle w:val="Nadpis2"/>
      </w:pPr>
      <w:bookmarkStart w:id="51" w:name="_Toc413406528"/>
      <w:bookmarkStart w:id="52" w:name="_Toc504545665"/>
      <w:r w:rsidRPr="001558B6">
        <w:t>Adresace hlásičů EPS</w:t>
      </w:r>
      <w:bookmarkEnd w:id="50"/>
      <w:bookmarkEnd w:id="51"/>
      <w:bookmarkEnd w:id="52"/>
    </w:p>
    <w:p w14:paraId="769FFADA" w14:textId="77777777" w:rsidR="00487D60" w:rsidRPr="001558B6" w:rsidRDefault="00487D60" w:rsidP="00487D60">
      <w:pPr>
        <w:autoSpaceDE w:val="0"/>
        <w:autoSpaceDN w:val="0"/>
        <w:adjustRightInd w:val="0"/>
        <w:spacing w:after="0"/>
        <w:jc w:val="both"/>
        <w:rPr>
          <w:rFonts w:cs="Courier New"/>
        </w:rPr>
      </w:pPr>
      <w:r w:rsidRPr="001558B6">
        <w:rPr>
          <w:rFonts w:cs="Courier New"/>
        </w:rPr>
        <w:t xml:space="preserve">Ústředna EPS bude na displeji zobrazovat adresné informace o místě požáru. Tyto informace budou uvedeny v pořadí: 1. Skupina hlásičů – název a popis; 2. Hlásič – adresa a název; Každý hlásič bude mít samostatnou adresu a název. Obsluha tak bude informována o přesném místě požáru. </w:t>
      </w:r>
    </w:p>
    <w:p w14:paraId="72678410" w14:textId="77777777" w:rsidR="00487D60" w:rsidRPr="001558B6" w:rsidRDefault="00487D60" w:rsidP="00487D60">
      <w:pPr>
        <w:pStyle w:val="Nadpis2"/>
      </w:pPr>
      <w:bookmarkStart w:id="53" w:name="_Toc351636523"/>
      <w:bookmarkStart w:id="54" w:name="_Toc413406529"/>
      <w:bookmarkStart w:id="55" w:name="_Toc504545666"/>
      <w:r w:rsidRPr="001558B6">
        <w:t>Rozvody EPS</w:t>
      </w:r>
      <w:bookmarkEnd w:id="53"/>
      <w:bookmarkEnd w:id="54"/>
      <w:bookmarkEnd w:id="55"/>
    </w:p>
    <w:p w14:paraId="08425838" w14:textId="77777777" w:rsidR="00487D60" w:rsidRPr="001558B6" w:rsidRDefault="00487D60" w:rsidP="00487D60">
      <w:pPr>
        <w:autoSpaceDE w:val="0"/>
        <w:autoSpaceDN w:val="0"/>
        <w:adjustRightInd w:val="0"/>
        <w:spacing w:after="0"/>
        <w:jc w:val="both"/>
        <w:rPr>
          <w:rFonts w:cs="Arial"/>
        </w:rPr>
      </w:pPr>
      <w:r w:rsidRPr="001558B6">
        <w:rPr>
          <w:rFonts w:cs="Courier New"/>
        </w:rPr>
        <w:t xml:space="preserve">Při provádění kabelových tras pro linku EPS a pro výstupy EPS bude dodržena norma </w:t>
      </w:r>
      <w:r w:rsidRPr="001558B6">
        <w:rPr>
          <w:rFonts w:cs="Arial"/>
          <w:u w:val="single"/>
        </w:rPr>
        <w:t>ČSN 73 0848</w:t>
      </w:r>
      <w:r w:rsidRPr="001558B6">
        <w:rPr>
          <w:rFonts w:cs="Arial"/>
        </w:rPr>
        <w:t>,</w:t>
      </w:r>
      <w:r w:rsidRPr="001558B6">
        <w:rPr>
          <w:rFonts w:cs="Courier New"/>
        </w:rPr>
        <w:t xml:space="preserve"> dále pak normy řady </w:t>
      </w:r>
      <w:r w:rsidRPr="001558B6">
        <w:rPr>
          <w:rFonts w:cs="Arial"/>
          <w:u w:val="single"/>
        </w:rPr>
        <w:t>ČSN 73 08xx</w:t>
      </w:r>
      <w:r w:rsidRPr="001558B6">
        <w:rPr>
          <w:rFonts w:cs="Courier New"/>
        </w:rPr>
        <w:t xml:space="preserve"> a </w:t>
      </w:r>
      <w:r w:rsidRPr="001558B6">
        <w:rPr>
          <w:rFonts w:cs="Arial"/>
        </w:rPr>
        <w:t>vyhláška č. 23/2008 Sb. (ve znění vyhlášky č.268/2011 Sb.)</w:t>
      </w:r>
      <w:r w:rsidR="00C166AA">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Pr="001558B6">
        <w:rPr>
          <w:rFonts w:cs="Courier New"/>
        </w:rPr>
        <w:t>Kabeláže výstupních zařízení – s požadovanou funkcí při požáru – musí splňovat normu</w:t>
      </w:r>
      <w:r w:rsidRPr="001558B6">
        <w:rPr>
          <w:rFonts w:cs="Arial"/>
        </w:rPr>
        <w:t xml:space="preserve"> </w:t>
      </w:r>
      <w:r w:rsidRPr="001558B6">
        <w:rPr>
          <w:rFonts w:cs="Arial"/>
          <w:u w:val="single"/>
        </w:rPr>
        <w:t>ČSN IEC 60331</w:t>
      </w:r>
      <w:r w:rsidRPr="001558B6">
        <w:rPr>
          <w:rFonts w:cs="Arial"/>
        </w:rPr>
        <w:t>.</w:t>
      </w:r>
    </w:p>
    <w:p w14:paraId="743F204D" w14:textId="77777777" w:rsidR="007C3A00" w:rsidRPr="001558B6" w:rsidRDefault="007C3A00" w:rsidP="007C3A00">
      <w:pPr>
        <w:jc w:val="both"/>
      </w:pPr>
      <w:r w:rsidRPr="001558B6">
        <w:t>Uložení kabelů bude provedeno následovně:</w:t>
      </w:r>
    </w:p>
    <w:p w14:paraId="34C72083" w14:textId="77777777" w:rsidR="007C3A00" w:rsidRPr="001558B6" w:rsidRDefault="007C3A00" w:rsidP="007C3A00">
      <w:pPr>
        <w:pStyle w:val="Odstavecseseznamem"/>
        <w:numPr>
          <w:ilvl w:val="0"/>
          <w:numId w:val="16"/>
        </w:numPr>
        <w:jc w:val="both"/>
      </w:pPr>
      <w:r w:rsidRPr="001558B6">
        <w:t>V drátěných žlabech na hlavních trasách – chodby nad podhledem</w:t>
      </w:r>
      <w:r w:rsidR="00B72181">
        <w:t>, haly</w:t>
      </w:r>
      <w:r w:rsidRPr="001558B6">
        <w:t>.</w:t>
      </w:r>
    </w:p>
    <w:p w14:paraId="563702DA" w14:textId="77777777" w:rsidR="007C3A00" w:rsidRPr="001558B6" w:rsidRDefault="007C3A00" w:rsidP="007C3A00">
      <w:pPr>
        <w:pStyle w:val="Odstavecseseznamem"/>
        <w:numPr>
          <w:ilvl w:val="0"/>
          <w:numId w:val="16"/>
        </w:numPr>
        <w:jc w:val="both"/>
      </w:pPr>
      <w:r w:rsidRPr="001558B6">
        <w:t>Ve svazkových držácích na sdružených odbočných trasách – chodby nad podhledem</w:t>
      </w:r>
      <w:r w:rsidR="00B72181">
        <w:t>, haly</w:t>
      </w:r>
    </w:p>
    <w:p w14:paraId="1775470E" w14:textId="77777777" w:rsidR="007C3A00" w:rsidRPr="001558B6" w:rsidRDefault="007C3A00" w:rsidP="007C3A00">
      <w:pPr>
        <w:pStyle w:val="Odstavecseseznamem"/>
        <w:numPr>
          <w:ilvl w:val="0"/>
          <w:numId w:val="16"/>
        </w:numPr>
        <w:jc w:val="both"/>
      </w:pPr>
      <w:r w:rsidRPr="001558B6">
        <w:t>Na kabelových příchytkách na samostatných odbočných trasách – nad podhledem</w:t>
      </w:r>
      <w:r w:rsidR="00B72181">
        <w:t>, haly</w:t>
      </w:r>
    </w:p>
    <w:p w14:paraId="0933A01B" w14:textId="77777777" w:rsidR="007C3A00" w:rsidRPr="001558B6" w:rsidRDefault="007C3A00" w:rsidP="007C3A00">
      <w:pPr>
        <w:pStyle w:val="Odstavecseseznamem"/>
        <w:numPr>
          <w:ilvl w:val="0"/>
          <w:numId w:val="16"/>
        </w:numPr>
        <w:jc w:val="both"/>
      </w:pPr>
      <w:r w:rsidRPr="001558B6">
        <w:t>V ohebných instalačních trubkách pod omítkou – svody z podhledu k </w:t>
      </w:r>
      <w:r w:rsidR="00670F54" w:rsidRPr="001558B6">
        <w:t>tlačítkům</w:t>
      </w:r>
    </w:p>
    <w:p w14:paraId="1C91F23E" w14:textId="77777777" w:rsidR="007C3A00" w:rsidRPr="001558B6" w:rsidRDefault="007C3A00" w:rsidP="007C3A00">
      <w:pPr>
        <w:pStyle w:val="Odstavecseseznamem"/>
        <w:numPr>
          <w:ilvl w:val="0"/>
          <w:numId w:val="16"/>
        </w:numPr>
        <w:jc w:val="both"/>
      </w:pPr>
      <w:r w:rsidRPr="001558B6">
        <w:t xml:space="preserve">V pevných instalačních trubkách na povrchových příchytkách – </w:t>
      </w:r>
      <w:r w:rsidR="00B72181">
        <w:t>haly</w:t>
      </w:r>
      <w:r w:rsidRPr="001558B6">
        <w:t xml:space="preserve"> </w:t>
      </w:r>
    </w:p>
    <w:p w14:paraId="26070479" w14:textId="77777777" w:rsidR="007C3A00" w:rsidRPr="001558B6" w:rsidRDefault="007C3A00" w:rsidP="007C3A00">
      <w:pPr>
        <w:pStyle w:val="Odstavecseseznamem"/>
        <w:numPr>
          <w:ilvl w:val="0"/>
          <w:numId w:val="16"/>
        </w:numPr>
        <w:jc w:val="both"/>
      </w:pPr>
      <w:r w:rsidRPr="001558B6">
        <w:t>Přichycené ke kabelovým žebříkům – ve stoupačkách</w:t>
      </w:r>
    </w:p>
    <w:p w14:paraId="76436886" w14:textId="77777777" w:rsidR="007C3A00" w:rsidRPr="001558B6" w:rsidRDefault="00BC3805" w:rsidP="007C3A00">
      <w:pPr>
        <w:jc w:val="both"/>
      </w:pPr>
      <w:r>
        <w:t>Rozvody EPS</w:t>
      </w:r>
      <w:r w:rsidR="007C3A00" w:rsidRPr="001558B6">
        <w:t xml:space="preserve"> </w:t>
      </w:r>
      <w:r w:rsidR="007C3A00" w:rsidRPr="001558B6">
        <w:rPr>
          <w:i/>
        </w:rPr>
        <w:t>nesmí být v souběhu s</w:t>
      </w:r>
      <w:r w:rsidR="00C166AA">
        <w:rPr>
          <w:i/>
        </w:rPr>
        <w:t>e silovými</w:t>
      </w:r>
      <w:r w:rsidR="007C3A00" w:rsidRPr="001558B6">
        <w:rPr>
          <w:i/>
        </w:rPr>
        <w:t> kabely</w:t>
      </w:r>
      <w:r w:rsidR="007C3A00" w:rsidRPr="001558B6">
        <w:t xml:space="preserve"> – elektro 230V / 400V. Pokud není možné trasy zcela oddělit, je nutné dodržet požadavek na minimální odstup 20cm při souběhu nad 1m. </w:t>
      </w:r>
    </w:p>
    <w:p w14:paraId="130DE354" w14:textId="77777777" w:rsidR="00487D60" w:rsidRPr="001558B6" w:rsidRDefault="00487D60" w:rsidP="00487D60">
      <w:pPr>
        <w:autoSpaceDE w:val="0"/>
        <w:autoSpaceDN w:val="0"/>
        <w:adjustRightInd w:val="0"/>
        <w:spacing w:after="0"/>
        <w:jc w:val="both"/>
        <w:rPr>
          <w:rFonts w:cs="Courier New"/>
        </w:rPr>
      </w:pPr>
      <w:r w:rsidRPr="001558B6">
        <w:rPr>
          <w:rFonts w:cs="Courier New"/>
        </w:rPr>
        <w:t>Použité kabely:</w:t>
      </w:r>
    </w:p>
    <w:p w14:paraId="16D6D0BB" w14:textId="77777777" w:rsidR="00487D60" w:rsidRPr="001558B6" w:rsidRDefault="00487D60" w:rsidP="00487D60">
      <w:pPr>
        <w:autoSpaceDE w:val="0"/>
        <w:autoSpaceDN w:val="0"/>
        <w:adjustRightInd w:val="0"/>
        <w:spacing w:after="0"/>
        <w:jc w:val="both"/>
        <w:rPr>
          <w:rFonts w:cs="Courier New"/>
        </w:rPr>
      </w:pPr>
      <w:r w:rsidRPr="001558B6">
        <w:rPr>
          <w:rFonts w:cs="Courier New"/>
        </w:rPr>
        <w:t>Linka EPS:  J</w:t>
      </w:r>
      <w:r w:rsidR="00BC3805">
        <w:rPr>
          <w:rFonts w:cs="Courier New"/>
        </w:rPr>
        <w:t>E</w:t>
      </w:r>
      <w:r w:rsidRPr="001558B6">
        <w:rPr>
          <w:rFonts w:cs="Courier New"/>
        </w:rPr>
        <w:t xml:space="preserve">-H(St)H 2x2x0,8 </w:t>
      </w:r>
      <w:r w:rsidR="00617975">
        <w:rPr>
          <w:rFonts w:cs="Courier New"/>
        </w:rPr>
        <w:t xml:space="preserve">PH90 </w:t>
      </w:r>
      <w:r w:rsidR="00BC3805">
        <w:rPr>
          <w:rFonts w:cs="Courier New"/>
        </w:rPr>
        <w:t xml:space="preserve">(na lince jsou </w:t>
      </w:r>
      <w:proofErr w:type="spellStart"/>
      <w:r w:rsidR="00BC3805">
        <w:rPr>
          <w:rFonts w:cs="Courier New"/>
        </w:rPr>
        <w:t>kopplery</w:t>
      </w:r>
      <w:proofErr w:type="spellEnd"/>
      <w:r w:rsidR="00BC3805">
        <w:rPr>
          <w:rFonts w:cs="Courier New"/>
        </w:rPr>
        <w:t xml:space="preserve"> a sirény)</w:t>
      </w:r>
    </w:p>
    <w:p w14:paraId="4A1246C9" w14:textId="77777777" w:rsidR="00487D60" w:rsidRPr="001558B6" w:rsidRDefault="00487D60" w:rsidP="00487D60">
      <w:pPr>
        <w:autoSpaceDE w:val="0"/>
        <w:autoSpaceDN w:val="0"/>
        <w:adjustRightInd w:val="0"/>
        <w:spacing w:after="0"/>
        <w:jc w:val="both"/>
        <w:rPr>
          <w:rFonts w:cs="Courier New"/>
        </w:rPr>
      </w:pPr>
      <w:r w:rsidRPr="001558B6">
        <w:rPr>
          <w:rFonts w:cs="Courier New"/>
        </w:rPr>
        <w:t>Výstu</w:t>
      </w:r>
      <w:r w:rsidR="00670F54" w:rsidRPr="001558B6">
        <w:rPr>
          <w:rFonts w:cs="Courier New"/>
        </w:rPr>
        <w:t xml:space="preserve">py EPS: </w:t>
      </w:r>
      <w:r w:rsidR="00617975">
        <w:rPr>
          <w:rFonts w:cs="Courier New"/>
        </w:rPr>
        <w:t>JE-H(St)H 3x1</w:t>
      </w:r>
      <w:r w:rsidR="00670F54" w:rsidRPr="001558B6">
        <w:rPr>
          <w:rFonts w:cs="Courier New"/>
        </w:rPr>
        <w:t xml:space="preserve"> </w:t>
      </w:r>
      <w:r w:rsidR="00617975">
        <w:rPr>
          <w:rFonts w:cs="Courier New"/>
        </w:rPr>
        <w:t>PH</w:t>
      </w:r>
      <w:r w:rsidR="00670F54" w:rsidRPr="001558B6">
        <w:rPr>
          <w:rFonts w:cs="Courier New"/>
        </w:rPr>
        <w:t>90</w:t>
      </w:r>
    </w:p>
    <w:p w14:paraId="3A327758" w14:textId="77777777" w:rsidR="00487D60" w:rsidRPr="001558B6" w:rsidRDefault="00487D60" w:rsidP="00487D60">
      <w:pPr>
        <w:autoSpaceDE w:val="0"/>
        <w:autoSpaceDN w:val="0"/>
        <w:adjustRightInd w:val="0"/>
        <w:spacing w:after="0"/>
        <w:jc w:val="both"/>
        <w:rPr>
          <w:rFonts w:cs="Courier New"/>
        </w:rPr>
      </w:pPr>
      <w:r w:rsidRPr="001558B6">
        <w:rPr>
          <w:rFonts w:cs="Courier New"/>
        </w:rPr>
        <w:t>Přívod 230V: 1-CSKH V180/E90 3x1,5</w:t>
      </w:r>
      <w:r w:rsidR="00670F54" w:rsidRPr="001558B6">
        <w:rPr>
          <w:rFonts w:cs="Courier New"/>
        </w:rPr>
        <w:t xml:space="preserve"> z</w:t>
      </w:r>
      <w:r w:rsidR="00617975">
        <w:rPr>
          <w:rFonts w:cs="Courier New"/>
        </w:rPr>
        <w:t> </w:t>
      </w:r>
      <w:r w:rsidR="00B72181">
        <w:rPr>
          <w:rFonts w:cs="Courier New"/>
        </w:rPr>
        <w:t>RH</w:t>
      </w:r>
      <w:r w:rsidR="00617975">
        <w:rPr>
          <w:rFonts w:cs="Courier New"/>
        </w:rPr>
        <w:t xml:space="preserve"> (stávající)</w:t>
      </w:r>
    </w:p>
    <w:p w14:paraId="3D193B24" w14:textId="77777777" w:rsidR="00487D60" w:rsidRPr="001558B6" w:rsidRDefault="00487D60" w:rsidP="00487D60">
      <w:pPr>
        <w:pStyle w:val="Nadpis2"/>
      </w:pPr>
      <w:bookmarkStart w:id="56" w:name="_Toc351636524"/>
      <w:bookmarkStart w:id="57" w:name="_Toc413406530"/>
      <w:bookmarkStart w:id="58" w:name="_Toc504545667"/>
      <w:r w:rsidRPr="001558B6">
        <w:t>Napájení EPS</w:t>
      </w:r>
      <w:bookmarkEnd w:id="56"/>
      <w:bookmarkEnd w:id="57"/>
      <w:bookmarkEnd w:id="58"/>
    </w:p>
    <w:p w14:paraId="0BFEBB8F" w14:textId="77777777" w:rsidR="00487D60" w:rsidRPr="001558B6" w:rsidRDefault="00487D60" w:rsidP="00487D60">
      <w:pPr>
        <w:spacing w:after="0"/>
        <w:jc w:val="both"/>
        <w:rPr>
          <w:rFonts w:cs="Arial"/>
        </w:rPr>
      </w:pPr>
      <w:r w:rsidRPr="001558B6">
        <w:rPr>
          <w:rFonts w:cs="Arial"/>
        </w:rPr>
        <w:t xml:space="preserve">Systém EPS bude napájen samostatným přívodem 230V </w:t>
      </w:r>
      <w:r w:rsidR="007C3A00" w:rsidRPr="001558B6">
        <w:rPr>
          <w:rFonts w:cs="Arial"/>
        </w:rPr>
        <w:t>10</w:t>
      </w:r>
      <w:r w:rsidRPr="001558B6">
        <w:rPr>
          <w:rFonts w:cs="Arial"/>
        </w:rPr>
        <w:t>A.</w:t>
      </w:r>
    </w:p>
    <w:p w14:paraId="466E0A81" w14:textId="77777777" w:rsidR="00487D60" w:rsidRPr="001558B6" w:rsidRDefault="00487D60" w:rsidP="00487D60">
      <w:pPr>
        <w:spacing w:after="0"/>
        <w:jc w:val="both"/>
        <w:rPr>
          <w:rFonts w:cs="Arial"/>
        </w:rPr>
      </w:pPr>
      <w:r w:rsidRPr="001558B6">
        <w:rPr>
          <w:rFonts w:cs="Arial"/>
        </w:rPr>
        <w:t xml:space="preserve">Soustava </w:t>
      </w:r>
      <w:proofErr w:type="spellStart"/>
      <w:r w:rsidRPr="001558B6">
        <w:rPr>
          <w:rFonts w:cs="Arial"/>
        </w:rPr>
        <w:t>elektropřípojka</w:t>
      </w:r>
      <w:proofErr w:type="spellEnd"/>
      <w:r w:rsidRPr="001558B6">
        <w:rPr>
          <w:rFonts w:cs="Arial"/>
        </w:rPr>
        <w:t xml:space="preserve">  3+PEN   AC 230/400V, 50 Hz, TN-C (</w:t>
      </w:r>
      <w:r w:rsidRPr="001558B6">
        <w:rPr>
          <w:rFonts w:cs="Arial"/>
          <w:u w:val="single"/>
        </w:rPr>
        <w:t>ČSN 33 2000-3, čl. 312.2.1</w:t>
      </w:r>
      <w:r w:rsidRPr="001558B6">
        <w:rPr>
          <w:rFonts w:cs="Arial"/>
        </w:rPr>
        <w:t>)</w:t>
      </w:r>
    </w:p>
    <w:p w14:paraId="0695E17D" w14:textId="77777777" w:rsidR="00487D60" w:rsidRPr="001558B6" w:rsidRDefault="00487D60" w:rsidP="00487D60">
      <w:pPr>
        <w:spacing w:after="0"/>
        <w:jc w:val="both"/>
        <w:rPr>
          <w:rFonts w:cs="Arial"/>
        </w:rPr>
      </w:pPr>
      <w:r w:rsidRPr="001558B6">
        <w:rPr>
          <w:rFonts w:cs="Arial"/>
        </w:rPr>
        <w:t>Soustava elektroinstalace 3+N+PE AC 230/400V, 50 Hz, TN-S (</w:t>
      </w:r>
      <w:r w:rsidRPr="001558B6">
        <w:rPr>
          <w:rFonts w:cs="Arial"/>
          <w:u w:val="single"/>
        </w:rPr>
        <w:t>ČSN 33 2000-3, čl. 312.2.1</w:t>
      </w:r>
      <w:r w:rsidRPr="001558B6">
        <w:rPr>
          <w:rFonts w:cs="Arial"/>
        </w:rPr>
        <w:t>)</w:t>
      </w:r>
    </w:p>
    <w:p w14:paraId="3EF83E18" w14:textId="77777777" w:rsidR="00487D60" w:rsidRPr="001558B6" w:rsidRDefault="00487D60" w:rsidP="00487D60">
      <w:pPr>
        <w:spacing w:after="0"/>
        <w:jc w:val="both"/>
        <w:rPr>
          <w:rFonts w:cs="Arial"/>
        </w:rPr>
      </w:pPr>
      <w:r w:rsidRPr="001558B6">
        <w:rPr>
          <w:rFonts w:cs="Arial"/>
        </w:rPr>
        <w:t xml:space="preserve">Soustava rozvodů EPS SELV MN 24 V = (bezpečné napětí) systém EPS adresovatelný. </w:t>
      </w:r>
    </w:p>
    <w:p w14:paraId="5472F5B6" w14:textId="77777777" w:rsidR="00670F54" w:rsidRPr="001558B6" w:rsidRDefault="00487D60" w:rsidP="006E2C0D">
      <w:pPr>
        <w:spacing w:after="0"/>
        <w:jc w:val="both"/>
        <w:rPr>
          <w:rFonts w:cs="Arial"/>
        </w:rPr>
      </w:pPr>
      <w:r w:rsidRPr="001558B6">
        <w:rPr>
          <w:rFonts w:cs="Arial"/>
        </w:rPr>
        <w:t>Elektrická požární signalizace bude plně funkční i při vypnutí napájení 230V pomocí svého vlastního záložního akumulátoru.</w:t>
      </w:r>
    </w:p>
    <w:p w14:paraId="59491C89" w14:textId="77777777" w:rsidR="00487D60" w:rsidRPr="001558B6" w:rsidRDefault="00487D60" w:rsidP="00487D60">
      <w:pPr>
        <w:pStyle w:val="Nadpis2"/>
      </w:pPr>
      <w:bookmarkStart w:id="59" w:name="_Toc351636525"/>
      <w:bookmarkStart w:id="60" w:name="_Toc413406531"/>
      <w:bookmarkStart w:id="61" w:name="_Toc504545668"/>
      <w:r w:rsidRPr="001558B6">
        <w:t>Obsluha EPS</w:t>
      </w:r>
      <w:bookmarkEnd w:id="59"/>
      <w:bookmarkEnd w:id="60"/>
      <w:bookmarkEnd w:id="61"/>
    </w:p>
    <w:p w14:paraId="64D8904E" w14:textId="77777777" w:rsidR="00487D60" w:rsidRPr="001558B6" w:rsidRDefault="00487D60" w:rsidP="00487D60">
      <w:pPr>
        <w:autoSpaceDE w:val="0"/>
        <w:autoSpaceDN w:val="0"/>
        <w:adjustRightInd w:val="0"/>
        <w:spacing w:after="0"/>
        <w:jc w:val="both"/>
        <w:rPr>
          <w:rFonts w:cs="Courier New"/>
        </w:rPr>
      </w:pPr>
      <w:r w:rsidRPr="001558B6">
        <w:rPr>
          <w:rFonts w:cs="Courier New"/>
        </w:rPr>
        <w:t>Bude zajištěn:</w:t>
      </w:r>
    </w:p>
    <w:p w14:paraId="6324E6B0" w14:textId="77777777" w:rsidR="00487D60" w:rsidRPr="001558B6" w:rsidRDefault="00487D60" w:rsidP="00487D60">
      <w:pPr>
        <w:pStyle w:val="Odstavecseseznamem"/>
        <w:numPr>
          <w:ilvl w:val="0"/>
          <w:numId w:val="4"/>
        </w:numPr>
        <w:autoSpaceDE w:val="0"/>
        <w:autoSpaceDN w:val="0"/>
        <w:adjustRightInd w:val="0"/>
        <w:spacing w:after="0"/>
        <w:jc w:val="both"/>
        <w:rPr>
          <w:rFonts w:cs="Courier New"/>
        </w:rPr>
      </w:pPr>
      <w:r w:rsidRPr="001558B6">
        <w:rPr>
          <w:rFonts w:cs="Courier New"/>
        </w:rPr>
        <w:t>telefonní přístroj s uvolněnou státní linkou</w:t>
      </w:r>
    </w:p>
    <w:p w14:paraId="19B2CC6D" w14:textId="77777777" w:rsidR="00487D60" w:rsidRPr="001558B6" w:rsidRDefault="00487D60" w:rsidP="00487D60">
      <w:pPr>
        <w:pStyle w:val="Odstavecseseznamem"/>
        <w:numPr>
          <w:ilvl w:val="0"/>
          <w:numId w:val="4"/>
        </w:numPr>
        <w:autoSpaceDE w:val="0"/>
        <w:autoSpaceDN w:val="0"/>
        <w:adjustRightInd w:val="0"/>
        <w:spacing w:after="0"/>
        <w:jc w:val="both"/>
        <w:rPr>
          <w:rFonts w:cs="Courier New"/>
        </w:rPr>
      </w:pPr>
      <w:r w:rsidRPr="001558B6">
        <w:rPr>
          <w:rFonts w:cs="Courier New"/>
        </w:rPr>
        <w:t>nezakrytý výhled a snadný přístup k ústředně EPS</w:t>
      </w:r>
    </w:p>
    <w:p w14:paraId="7B5926F1" w14:textId="77777777" w:rsidR="00487D60" w:rsidRPr="001558B6" w:rsidRDefault="00487D60" w:rsidP="00487D60">
      <w:pPr>
        <w:pStyle w:val="Odstavecseseznamem"/>
        <w:numPr>
          <w:ilvl w:val="0"/>
          <w:numId w:val="4"/>
        </w:numPr>
        <w:autoSpaceDE w:val="0"/>
        <w:autoSpaceDN w:val="0"/>
        <w:adjustRightInd w:val="0"/>
        <w:spacing w:after="0"/>
        <w:jc w:val="both"/>
        <w:rPr>
          <w:rFonts w:cs="Courier New"/>
        </w:rPr>
      </w:pPr>
      <w:r w:rsidRPr="001558B6">
        <w:rPr>
          <w:rFonts w:cs="Courier New"/>
        </w:rPr>
        <w:t>provozní kniha systému EPS</w:t>
      </w:r>
    </w:p>
    <w:p w14:paraId="2637F858" w14:textId="77777777" w:rsidR="00487D60" w:rsidRPr="001558B6" w:rsidRDefault="00487D60" w:rsidP="00487D60">
      <w:pPr>
        <w:pStyle w:val="Odstavecseseznamem"/>
        <w:numPr>
          <w:ilvl w:val="0"/>
          <w:numId w:val="4"/>
        </w:numPr>
        <w:autoSpaceDE w:val="0"/>
        <w:autoSpaceDN w:val="0"/>
        <w:adjustRightInd w:val="0"/>
        <w:spacing w:after="0"/>
        <w:jc w:val="both"/>
        <w:rPr>
          <w:rFonts w:cs="Courier New"/>
        </w:rPr>
      </w:pPr>
      <w:r w:rsidRPr="001558B6">
        <w:rPr>
          <w:rFonts w:cs="Courier New"/>
        </w:rPr>
        <w:t>dokumentace skutečného provedení EPS</w:t>
      </w:r>
    </w:p>
    <w:p w14:paraId="4C3F0722" w14:textId="77777777" w:rsidR="00487D60" w:rsidRPr="001558B6" w:rsidRDefault="00487D60" w:rsidP="00487D60">
      <w:pPr>
        <w:pStyle w:val="Odstavecseseznamem"/>
        <w:numPr>
          <w:ilvl w:val="0"/>
          <w:numId w:val="4"/>
        </w:numPr>
        <w:autoSpaceDE w:val="0"/>
        <w:autoSpaceDN w:val="0"/>
        <w:adjustRightInd w:val="0"/>
        <w:spacing w:after="0"/>
        <w:jc w:val="both"/>
        <w:rPr>
          <w:rFonts w:cs="Courier New"/>
        </w:rPr>
      </w:pPr>
      <w:r w:rsidRPr="001558B6">
        <w:rPr>
          <w:rFonts w:cs="Courier New"/>
        </w:rPr>
        <w:t>manuál pro obsluhu EPS</w:t>
      </w:r>
    </w:p>
    <w:p w14:paraId="290181EA" w14:textId="77777777" w:rsidR="00487D60" w:rsidRPr="001558B6" w:rsidRDefault="00487D60" w:rsidP="00487D60">
      <w:pPr>
        <w:autoSpaceDE w:val="0"/>
        <w:autoSpaceDN w:val="0"/>
        <w:adjustRightInd w:val="0"/>
        <w:spacing w:after="0"/>
        <w:jc w:val="both"/>
        <w:rPr>
          <w:rFonts w:cs="Courier New"/>
        </w:rPr>
      </w:pPr>
      <w:r w:rsidRPr="001558B6">
        <w:rPr>
          <w:rFonts w:cs="Courier New"/>
        </w:rPr>
        <w:t xml:space="preserve">Obsluha bude řádně zaškolena a poučena. </w:t>
      </w:r>
      <w:r w:rsidR="00B72181" w:rsidRPr="00B72181">
        <w:rPr>
          <w:rFonts w:cs="Courier New"/>
        </w:rPr>
        <w:t xml:space="preserve">Upozorňuji, že pro splnění podmínek </w:t>
      </w:r>
      <w:r w:rsidR="0005518B" w:rsidRPr="0005518B">
        <w:rPr>
          <w:rFonts w:cs="Courier New"/>
          <w:u w:val="single"/>
        </w:rPr>
        <w:t xml:space="preserve">čl. 4.14.2 </w:t>
      </w:r>
      <w:r w:rsidR="00B72181" w:rsidRPr="0005518B">
        <w:rPr>
          <w:rFonts w:cs="Courier New"/>
          <w:u w:val="single"/>
        </w:rPr>
        <w:t xml:space="preserve">ČSN </w:t>
      </w:r>
      <w:r w:rsidR="0005518B" w:rsidRPr="0005518B">
        <w:rPr>
          <w:rFonts w:cs="Courier New"/>
          <w:u w:val="single"/>
        </w:rPr>
        <w:t>73 0875</w:t>
      </w:r>
      <w:r w:rsidR="00B72181" w:rsidRPr="00B72181">
        <w:rPr>
          <w:rFonts w:cs="Courier New"/>
        </w:rPr>
        <w:t xml:space="preserve"> je nutná 24hodinová přítomnost dvou osob.</w:t>
      </w:r>
    </w:p>
    <w:p w14:paraId="39E1AA53" w14:textId="77777777" w:rsidR="00487D60" w:rsidRPr="001558B6" w:rsidRDefault="00617975" w:rsidP="00487D60">
      <w:pPr>
        <w:pStyle w:val="Nadpis2"/>
      </w:pPr>
      <w:bookmarkStart w:id="62" w:name="_Toc504545669"/>
      <w:r>
        <w:t>Koordinace se servisní organizací</w:t>
      </w:r>
      <w:bookmarkEnd w:id="62"/>
    </w:p>
    <w:p w14:paraId="21501476" w14:textId="77777777" w:rsidR="00487D60" w:rsidRDefault="00617975" w:rsidP="00487D60">
      <w:pPr>
        <w:tabs>
          <w:tab w:val="left" w:pos="2552"/>
          <w:tab w:val="left" w:pos="2835"/>
          <w:tab w:val="left" w:pos="3119"/>
        </w:tabs>
        <w:spacing w:after="0"/>
        <w:jc w:val="both"/>
        <w:rPr>
          <w:rFonts w:cs="Arial"/>
        </w:rPr>
      </w:pPr>
      <w:r>
        <w:rPr>
          <w:rFonts w:cs="Arial"/>
        </w:rPr>
        <w:t>Stávající rozšiřovaný systém EPS</w:t>
      </w:r>
      <w:r w:rsidR="006D33FA">
        <w:rPr>
          <w:rFonts w:cs="Arial"/>
        </w:rPr>
        <w:t xml:space="preserve"> je pravidelně servisován a revidován na základě servisní smlouvy. Úpravy systému musí být provedeny v koordinaci se servisní organizací.</w:t>
      </w:r>
    </w:p>
    <w:p w14:paraId="182DB256" w14:textId="77777777" w:rsidR="00617975" w:rsidRPr="001558B6" w:rsidRDefault="00617975" w:rsidP="00617975">
      <w:pPr>
        <w:pStyle w:val="Nadpis2"/>
      </w:pPr>
      <w:bookmarkStart w:id="63" w:name="_Toc504545670"/>
      <w:r w:rsidRPr="001558B6">
        <w:t>Závěr</w:t>
      </w:r>
      <w:bookmarkEnd w:id="63"/>
    </w:p>
    <w:p w14:paraId="2C1F3AF3" w14:textId="77777777" w:rsidR="00617975" w:rsidRPr="001558B6" w:rsidRDefault="00617975" w:rsidP="00617975">
      <w:pPr>
        <w:tabs>
          <w:tab w:val="left" w:pos="2552"/>
          <w:tab w:val="left" w:pos="2835"/>
          <w:tab w:val="left" w:pos="3119"/>
        </w:tabs>
        <w:spacing w:after="0"/>
        <w:jc w:val="both"/>
        <w:rPr>
          <w:rFonts w:cs="Arial"/>
        </w:rPr>
      </w:pPr>
      <w:r w:rsidRPr="001558B6">
        <w:rPr>
          <w:rFonts w:cs="Arial"/>
        </w:rPr>
        <w:t xml:space="preserve">Při provádění veškerých prací se musí dodržovat veškeré platné předpisy a normy. Instalaci musí provést osoba (firma) s příslušnou elektrotechnickou kvalifikací dle </w:t>
      </w:r>
      <w:proofErr w:type="spellStart"/>
      <w:r w:rsidRPr="001558B6">
        <w:rPr>
          <w:rFonts w:cs="Arial"/>
        </w:rPr>
        <w:t>Vyhl</w:t>
      </w:r>
      <w:proofErr w:type="spellEnd"/>
      <w:r w:rsidRPr="001558B6">
        <w:rPr>
          <w:rFonts w:cs="Arial"/>
        </w:rPr>
        <w:t>. č. 50 (pracovník znalý s vyšší kvalifikací § 6 a vyšší, dodavatelská firma § 8). Zároveň pověřená firma musí mít platnou koncesi ke zřizování EPS. Dále musí mít firma proškoleného pracovníka přímo výrobcem zařízení EPS. Před uvedením do provozu se musí provést výchozí revize elektro.</w:t>
      </w:r>
    </w:p>
    <w:p w14:paraId="45254E79" w14:textId="77777777" w:rsidR="00487D60" w:rsidRPr="001558B6" w:rsidRDefault="00487D60" w:rsidP="00487D60">
      <w:pPr>
        <w:tabs>
          <w:tab w:val="left" w:pos="2552"/>
          <w:tab w:val="left" w:pos="2835"/>
          <w:tab w:val="left" w:pos="3119"/>
        </w:tabs>
        <w:spacing w:after="0"/>
        <w:jc w:val="both"/>
        <w:rPr>
          <w:rFonts w:cs="Arial"/>
        </w:rPr>
      </w:pPr>
      <w:r w:rsidRPr="001558B6">
        <w:rPr>
          <w:rFonts w:cs="Arial"/>
        </w:rPr>
        <w:t>O vlastním uvedení do provozu musí být sepsán zápis. Dále je nutno upozornit, že do provozu lze uvést jen ta zařízení EPS, pro která je smluvně (písemně) zajištěno provádění mimo záručního servisu a která vyhovují ustanovením všech dosud platných norem. Uživatel musí mít dále v dostatečném předstihu zaškolenou obsluhu a určenou zodpovědnou osobu za provoz zařízení EPS. Musí být zavedena Provozní kniha systému EPS.   Čestné prohlášení projektanta EPS je přiloženo na konci této zprávy.</w:t>
      </w:r>
    </w:p>
    <w:p w14:paraId="43405BC3" w14:textId="77777777" w:rsidR="00BF279B" w:rsidRPr="001558B6" w:rsidRDefault="00BF279B" w:rsidP="00BF279B">
      <w:pPr>
        <w:pStyle w:val="Nadpis1"/>
      </w:pPr>
      <w:bookmarkStart w:id="64" w:name="_Toc414015433"/>
      <w:bookmarkStart w:id="65" w:name="_Toc504545671"/>
      <w:r w:rsidRPr="001558B6">
        <w:t>Závěr</w:t>
      </w:r>
      <w:bookmarkEnd w:id="64"/>
      <w:bookmarkEnd w:id="65"/>
    </w:p>
    <w:p w14:paraId="170D1F95" w14:textId="77777777" w:rsidR="00BF279B" w:rsidRPr="001558B6" w:rsidRDefault="00BF279B" w:rsidP="00BF279B">
      <w:pPr>
        <w:jc w:val="both"/>
      </w:pPr>
      <w:r w:rsidRPr="001558B6">
        <w:t xml:space="preserve">Je potřeba dodržet přesně požadavky této zprávy a uvedených norem. V případě nejasností, nebo plánované záměny systému kontaktujte projektanta. </w:t>
      </w:r>
    </w:p>
    <w:p w14:paraId="6D816580" w14:textId="2D57C957" w:rsidR="00BF279B" w:rsidRPr="001558B6" w:rsidRDefault="00BF279B" w:rsidP="00BF279B">
      <w:pPr>
        <w:jc w:val="both"/>
      </w:pPr>
      <w:r w:rsidRPr="001558B6">
        <w:t xml:space="preserve">V Karlových Varech, </w:t>
      </w:r>
      <w:r w:rsidR="006D33FA">
        <w:t>2</w:t>
      </w:r>
      <w:r w:rsidR="006F1CF4">
        <w:t>6</w:t>
      </w:r>
      <w:r w:rsidR="006D33FA">
        <w:t xml:space="preserve">. </w:t>
      </w:r>
      <w:r w:rsidR="006F1CF4">
        <w:t>listopadu</w:t>
      </w:r>
      <w:r w:rsidR="006D33FA">
        <w:t xml:space="preserve"> 201</w:t>
      </w:r>
      <w:r w:rsidR="006F1CF4">
        <w:t>9</w:t>
      </w:r>
    </w:p>
    <w:p w14:paraId="181FDF8E" w14:textId="77777777" w:rsidR="00546D23" w:rsidRDefault="00546D23" w:rsidP="00BF279B">
      <w:pPr>
        <w:spacing w:after="0"/>
        <w:jc w:val="right"/>
      </w:pPr>
    </w:p>
    <w:p w14:paraId="19D00E66" w14:textId="77777777" w:rsidR="00546D23" w:rsidRDefault="00546D23" w:rsidP="00BF279B">
      <w:pPr>
        <w:spacing w:after="0"/>
        <w:jc w:val="right"/>
      </w:pPr>
    </w:p>
    <w:p w14:paraId="5DC5214A" w14:textId="77777777" w:rsidR="00546D23" w:rsidRDefault="00812D3B" w:rsidP="00BF279B">
      <w:pPr>
        <w:spacing w:after="0"/>
        <w:jc w:val="right"/>
      </w:pPr>
      <w:hyperlink r:id="rId10" w:history="1">
        <w:r w:rsidR="00BF279B" w:rsidRPr="001558B6">
          <w:t>Jan</w:t>
        </w:r>
      </w:hyperlink>
      <w:r w:rsidR="00BF279B" w:rsidRPr="001558B6">
        <w:t xml:space="preserve"> Beran</w:t>
      </w:r>
    </w:p>
    <w:p w14:paraId="6E9B0399" w14:textId="77777777" w:rsidR="00546D23" w:rsidRDefault="00546D23">
      <w:pPr>
        <w:spacing w:after="200"/>
        <w:ind w:firstLine="0"/>
      </w:pPr>
      <w:r>
        <w:br w:type="page"/>
      </w:r>
    </w:p>
    <w:p w14:paraId="4BE5FE1E" w14:textId="77777777" w:rsidR="005C4838" w:rsidRPr="001558B6" w:rsidRDefault="005C4838" w:rsidP="00E44413">
      <w:pPr>
        <w:pStyle w:val="Nadpis1"/>
      </w:pPr>
      <w:bookmarkStart w:id="66" w:name="_Toc504545672"/>
      <w:bookmarkStart w:id="67" w:name="Prohlaseni"/>
      <w:r w:rsidRPr="001558B6">
        <w:t>Čestné prohlášení</w:t>
      </w:r>
      <w:bookmarkEnd w:id="66"/>
    </w:p>
    <w:bookmarkEnd w:id="67"/>
    <w:p w14:paraId="5152905A" w14:textId="77777777" w:rsidR="005C4838" w:rsidRPr="001558B6" w:rsidRDefault="005C4838" w:rsidP="005C4838">
      <w:pPr>
        <w:spacing w:after="0"/>
        <w:jc w:val="both"/>
        <w:rPr>
          <w:rFonts w:cs="Arial"/>
        </w:rPr>
      </w:pPr>
    </w:p>
    <w:p w14:paraId="6778A329" w14:textId="77777777" w:rsidR="005C5DB0" w:rsidRDefault="005C4838" w:rsidP="005C4838">
      <w:pPr>
        <w:spacing w:after="0"/>
        <w:jc w:val="both"/>
        <w:rPr>
          <w:rFonts w:cs="Arial"/>
        </w:rPr>
      </w:pPr>
      <w:r w:rsidRPr="001558B6">
        <w:rPr>
          <w:rFonts w:cs="Arial"/>
        </w:rPr>
        <w:t>Prohlašuji, že při projektování zařízení elektrické požární signalizace EPS byly splněny</w:t>
      </w:r>
      <w:r w:rsidR="005C5DB0">
        <w:rPr>
          <w:rFonts w:cs="Arial"/>
        </w:rPr>
        <w:t xml:space="preserve"> podmínky stanovené:</w:t>
      </w:r>
    </w:p>
    <w:p w14:paraId="1A184D44" w14:textId="77777777" w:rsidR="005C5DB0" w:rsidRPr="005C5DB0" w:rsidRDefault="005C5DB0" w:rsidP="005C5DB0">
      <w:pPr>
        <w:pStyle w:val="Odstavecseseznamem"/>
        <w:numPr>
          <w:ilvl w:val="0"/>
          <w:numId w:val="39"/>
        </w:numPr>
        <w:spacing w:after="0"/>
        <w:jc w:val="both"/>
        <w:rPr>
          <w:rFonts w:cs="Arial"/>
        </w:rPr>
      </w:pPr>
      <w:r w:rsidRPr="005C5DB0">
        <w:rPr>
          <w:rFonts w:ascii="Arial" w:hAnsi="Arial" w:cs="Arial"/>
          <w:color w:val="000000"/>
          <w:sz w:val="20"/>
          <w:szCs w:val="20"/>
          <w:shd w:val="clear" w:color="auto" w:fill="FFFFFF"/>
        </w:rPr>
        <w:t xml:space="preserve">právními předpisy, </w:t>
      </w:r>
    </w:p>
    <w:p w14:paraId="3158D65D" w14:textId="77777777" w:rsidR="005C5DB0" w:rsidRPr="005C5DB0" w:rsidRDefault="005C5DB0" w:rsidP="005C5DB0">
      <w:pPr>
        <w:pStyle w:val="Odstavecseseznamem"/>
        <w:numPr>
          <w:ilvl w:val="0"/>
          <w:numId w:val="39"/>
        </w:numPr>
        <w:spacing w:after="0"/>
        <w:jc w:val="both"/>
        <w:rPr>
          <w:rFonts w:cs="Arial"/>
        </w:rPr>
      </w:pPr>
      <w:r w:rsidRPr="005C5DB0">
        <w:rPr>
          <w:rFonts w:ascii="Arial" w:hAnsi="Arial" w:cs="Arial"/>
          <w:color w:val="000000"/>
          <w:sz w:val="20"/>
          <w:szCs w:val="20"/>
          <w:shd w:val="clear" w:color="auto" w:fill="FFFFFF"/>
        </w:rPr>
        <w:t>normativními požadavky</w:t>
      </w:r>
      <w:r>
        <w:rPr>
          <w:rFonts w:ascii="Arial" w:hAnsi="Arial" w:cs="Arial"/>
          <w:color w:val="000000"/>
          <w:sz w:val="20"/>
          <w:szCs w:val="20"/>
          <w:shd w:val="clear" w:color="auto" w:fill="FFFFFF"/>
        </w:rPr>
        <w:t>,</w:t>
      </w:r>
    </w:p>
    <w:p w14:paraId="38246B27" w14:textId="77777777" w:rsidR="005C5DB0" w:rsidRPr="005C5DB0" w:rsidRDefault="005C5DB0" w:rsidP="005C5DB0">
      <w:pPr>
        <w:pStyle w:val="Odstavecseseznamem"/>
        <w:numPr>
          <w:ilvl w:val="0"/>
          <w:numId w:val="39"/>
        </w:numPr>
        <w:spacing w:after="0"/>
        <w:jc w:val="both"/>
        <w:rPr>
          <w:rFonts w:cs="Arial"/>
        </w:rPr>
      </w:pPr>
      <w:r w:rsidRPr="005C5DB0">
        <w:rPr>
          <w:rFonts w:ascii="Arial" w:hAnsi="Arial" w:cs="Arial"/>
          <w:color w:val="000000"/>
          <w:sz w:val="20"/>
          <w:szCs w:val="20"/>
          <w:shd w:val="clear" w:color="auto" w:fill="FFFFFF"/>
        </w:rPr>
        <w:t>průvodní dokumentací výrobce</w:t>
      </w:r>
      <w:r>
        <w:rPr>
          <w:rFonts w:ascii="Arial" w:hAnsi="Arial" w:cs="Arial"/>
          <w:color w:val="000000"/>
          <w:sz w:val="20"/>
          <w:szCs w:val="20"/>
          <w:shd w:val="clear" w:color="auto" w:fill="FFFFFF"/>
        </w:rPr>
        <w:t>,</w:t>
      </w:r>
    </w:p>
    <w:p w14:paraId="682F87F0" w14:textId="77777777" w:rsidR="005C5DB0" w:rsidRPr="005C5DB0" w:rsidRDefault="005C5DB0" w:rsidP="005C5DB0">
      <w:pPr>
        <w:pStyle w:val="Odstavecseseznamem"/>
        <w:numPr>
          <w:ilvl w:val="0"/>
          <w:numId w:val="39"/>
        </w:numPr>
        <w:spacing w:after="0"/>
        <w:jc w:val="both"/>
        <w:rPr>
          <w:rFonts w:cs="Arial"/>
        </w:rPr>
      </w:pPr>
      <w:r>
        <w:rPr>
          <w:rFonts w:ascii="Arial" w:hAnsi="Arial" w:cs="Arial"/>
          <w:color w:val="000000"/>
          <w:sz w:val="20"/>
          <w:szCs w:val="20"/>
          <w:shd w:val="clear" w:color="auto" w:fill="FFFFFF"/>
        </w:rPr>
        <w:t>požárně bezpečnostním řešením.</w:t>
      </w:r>
    </w:p>
    <w:p w14:paraId="027EFB0D" w14:textId="77777777" w:rsidR="005C4838" w:rsidRPr="005C5DB0" w:rsidRDefault="005C5DB0" w:rsidP="005C5DB0">
      <w:pPr>
        <w:pStyle w:val="Odstavecseseznamem"/>
        <w:spacing w:after="0"/>
        <w:ind w:left="0"/>
        <w:jc w:val="both"/>
        <w:rPr>
          <w:rFonts w:cs="Arial"/>
        </w:rPr>
      </w:pPr>
      <w:r>
        <w:rPr>
          <w:rFonts w:cs="Arial"/>
        </w:rPr>
        <w:t xml:space="preserve">Zejména se jedná o </w:t>
      </w:r>
      <w:r w:rsidR="005C4838" w:rsidRPr="005C5DB0">
        <w:rPr>
          <w:rFonts w:cs="Arial"/>
        </w:rPr>
        <w:t xml:space="preserve">podmínky </w:t>
      </w:r>
      <w:r w:rsidR="00EC61A8" w:rsidRPr="005C5DB0">
        <w:rPr>
          <w:rFonts w:cs="Arial"/>
        </w:rPr>
        <w:t xml:space="preserve">norem </w:t>
      </w:r>
      <w:r w:rsidR="00EC61A8" w:rsidRPr="005C5DB0">
        <w:rPr>
          <w:rFonts w:cs="Arial"/>
          <w:u w:val="single"/>
        </w:rPr>
        <w:t>ČSN 34 2710</w:t>
      </w:r>
      <w:r w:rsidR="00EC61A8" w:rsidRPr="005C5DB0">
        <w:rPr>
          <w:rFonts w:cs="Arial"/>
        </w:rPr>
        <w:t xml:space="preserve"> a </w:t>
      </w:r>
      <w:r w:rsidR="00EC61A8" w:rsidRPr="005C5DB0">
        <w:rPr>
          <w:rFonts w:cs="Arial"/>
          <w:u w:val="single"/>
        </w:rPr>
        <w:t xml:space="preserve">ČSN 73 </w:t>
      </w:r>
      <w:proofErr w:type="gramStart"/>
      <w:r w:rsidR="00EC61A8" w:rsidRPr="005C5DB0">
        <w:rPr>
          <w:rFonts w:cs="Arial"/>
          <w:u w:val="single"/>
        </w:rPr>
        <w:t>0875</w:t>
      </w:r>
      <w:r w:rsidR="00EC61A8" w:rsidRPr="005C5DB0">
        <w:rPr>
          <w:rFonts w:cs="Arial"/>
        </w:rPr>
        <w:t>,</w:t>
      </w:r>
      <w:r w:rsidRPr="005C5DB0">
        <w:rPr>
          <w:rStyle w:val="apple-converted-space"/>
          <w:rFonts w:ascii="Arial" w:hAnsi="Arial" w:cs="Arial"/>
          <w:color w:val="000000"/>
          <w:sz w:val="20"/>
          <w:szCs w:val="20"/>
          <w:shd w:val="clear" w:color="auto" w:fill="FFFFFF"/>
        </w:rPr>
        <w:t> </w:t>
      </w:r>
      <w:r w:rsidRPr="005C5DB0">
        <w:rPr>
          <w:rFonts w:cs="Arial"/>
        </w:rPr>
        <w:t xml:space="preserve"> </w:t>
      </w:r>
      <w:r w:rsidR="00EC61A8" w:rsidRPr="005C5DB0">
        <w:rPr>
          <w:rFonts w:cs="Arial"/>
        </w:rPr>
        <w:t>technické</w:t>
      </w:r>
      <w:proofErr w:type="gramEnd"/>
      <w:r w:rsidR="00EC61A8" w:rsidRPr="005C5DB0">
        <w:rPr>
          <w:rFonts w:cs="Arial"/>
        </w:rPr>
        <w:t xml:space="preserve"> podmínky výrobce</w:t>
      </w:r>
      <w:r>
        <w:rPr>
          <w:rFonts w:cs="Arial"/>
        </w:rPr>
        <w:t xml:space="preserve"> EPS</w:t>
      </w:r>
      <w:r w:rsidR="00BF3BC1" w:rsidRPr="005C5DB0">
        <w:rPr>
          <w:rFonts w:cs="Arial"/>
        </w:rPr>
        <w:t>, legislativní požadavky a požadavky požárně bezpečnostního řešení</w:t>
      </w:r>
      <w:r w:rsidR="00EC61A8" w:rsidRPr="005C5DB0">
        <w:rPr>
          <w:rFonts w:cs="Arial"/>
        </w:rPr>
        <w:t xml:space="preserve"> </w:t>
      </w:r>
      <w:r w:rsidR="00EC61A8" w:rsidRPr="001558B6">
        <w:t>v souladu s § 10 odstavce 2 Vyhláš</w:t>
      </w:r>
      <w:r w:rsidR="00BF3BC1" w:rsidRPr="001558B6">
        <w:t xml:space="preserve">ky č. 246/2001 Sb. § 10 odst.2 </w:t>
      </w:r>
      <w:r w:rsidR="00EC61A8" w:rsidRPr="001558B6">
        <w:t>a</w:t>
      </w:r>
      <w:r w:rsidR="00BF3BC1" w:rsidRPr="001558B6">
        <w:t xml:space="preserve"> </w:t>
      </w:r>
      <w:r w:rsidR="00EC61A8" w:rsidRPr="001558B6">
        <w:t xml:space="preserve">požadavky </w:t>
      </w:r>
      <w:r w:rsidR="00EC61A8" w:rsidRPr="005C5DB0">
        <w:rPr>
          <w:u w:val="single"/>
        </w:rPr>
        <w:t>Vyhlášky 23/200</w:t>
      </w:r>
      <w:r w:rsidR="00302F36" w:rsidRPr="005C5DB0">
        <w:rPr>
          <w:u w:val="single"/>
        </w:rPr>
        <w:t>8</w:t>
      </w:r>
      <w:r w:rsidR="00EC61A8" w:rsidRPr="001558B6">
        <w:t xml:space="preserve"> Sb. § 9 odst. 1, odst. 6, § 14 odst. 3, § 21.</w:t>
      </w:r>
    </w:p>
    <w:p w14:paraId="5C71D4AC" w14:textId="77777777" w:rsidR="005C4838" w:rsidRPr="001558B6" w:rsidRDefault="005C4838" w:rsidP="005C4838">
      <w:pPr>
        <w:spacing w:after="0"/>
        <w:jc w:val="both"/>
        <w:rPr>
          <w:rFonts w:cs="Arial"/>
        </w:rPr>
      </w:pPr>
    </w:p>
    <w:p w14:paraId="15F8B81C" w14:textId="709E7EE6" w:rsidR="000300FE" w:rsidRPr="001558B6" w:rsidRDefault="000300FE" w:rsidP="000300FE">
      <w:pPr>
        <w:jc w:val="both"/>
      </w:pPr>
      <w:r w:rsidRPr="001558B6">
        <w:t xml:space="preserve">V Karlových Varech, </w:t>
      </w:r>
      <w:r w:rsidR="006D33FA">
        <w:t>2</w:t>
      </w:r>
      <w:r w:rsidR="006F1CF4">
        <w:t>6</w:t>
      </w:r>
      <w:r w:rsidR="006D33FA">
        <w:t xml:space="preserve">. </w:t>
      </w:r>
      <w:r w:rsidR="006F1CF4">
        <w:t>listopadu</w:t>
      </w:r>
      <w:r w:rsidR="006D33FA">
        <w:t xml:space="preserve"> 201</w:t>
      </w:r>
      <w:r w:rsidR="006F1CF4">
        <w:t>9</w:t>
      </w:r>
    </w:p>
    <w:p w14:paraId="01BBCAB0" w14:textId="77777777" w:rsidR="00C70092" w:rsidRPr="001558B6" w:rsidRDefault="00C70092" w:rsidP="00375811">
      <w:pPr>
        <w:jc w:val="both"/>
      </w:pPr>
    </w:p>
    <w:p w14:paraId="1C5B847A" w14:textId="77777777" w:rsidR="00EC61A8" w:rsidRPr="001558B6" w:rsidRDefault="00EC61A8" w:rsidP="00375811">
      <w:pPr>
        <w:spacing w:after="0"/>
        <w:jc w:val="right"/>
      </w:pPr>
    </w:p>
    <w:p w14:paraId="7DF5FB2F" w14:textId="77777777" w:rsidR="00EC61A8" w:rsidRPr="001558B6" w:rsidRDefault="00EC61A8" w:rsidP="00375811">
      <w:pPr>
        <w:spacing w:after="0"/>
        <w:jc w:val="right"/>
      </w:pPr>
    </w:p>
    <w:p w14:paraId="60B23A20" w14:textId="77777777" w:rsidR="00EC61A8" w:rsidRPr="001558B6" w:rsidRDefault="00EC61A8" w:rsidP="00375811">
      <w:pPr>
        <w:spacing w:after="0"/>
        <w:jc w:val="right"/>
      </w:pPr>
    </w:p>
    <w:p w14:paraId="306CC7CD" w14:textId="77777777" w:rsidR="00EC61A8" w:rsidRPr="001558B6" w:rsidRDefault="00EC61A8" w:rsidP="00375811">
      <w:pPr>
        <w:spacing w:after="0"/>
        <w:jc w:val="right"/>
      </w:pPr>
    </w:p>
    <w:p w14:paraId="5839C5B5" w14:textId="77777777" w:rsidR="00375811" w:rsidRPr="001558B6" w:rsidRDefault="00812D3B" w:rsidP="00375811">
      <w:pPr>
        <w:spacing w:after="0"/>
        <w:jc w:val="right"/>
      </w:pPr>
      <w:hyperlink r:id="rId11" w:history="1">
        <w:r w:rsidR="00375811" w:rsidRPr="001558B6">
          <w:t>Jan</w:t>
        </w:r>
      </w:hyperlink>
      <w:r w:rsidR="00375811" w:rsidRPr="001558B6">
        <w:t xml:space="preserve"> Beran</w:t>
      </w:r>
    </w:p>
    <w:p w14:paraId="3B62A079" w14:textId="77777777" w:rsidR="00EC61A8" w:rsidRDefault="00EC61A8" w:rsidP="00EC61A8">
      <w:pPr>
        <w:spacing w:after="0"/>
        <w:jc w:val="right"/>
      </w:pPr>
      <w:r w:rsidRPr="001558B6">
        <w:t>ČKAIT 0301465</w:t>
      </w:r>
    </w:p>
    <w:p w14:paraId="51B31520" w14:textId="77777777" w:rsidR="00752F03" w:rsidRPr="001558B6" w:rsidRDefault="00752F03" w:rsidP="00752F03">
      <w:pPr>
        <w:tabs>
          <w:tab w:val="left" w:pos="1920"/>
        </w:tabs>
        <w:ind w:firstLine="0"/>
      </w:pPr>
    </w:p>
    <w:sectPr w:rsidR="00752F03" w:rsidRPr="001558B6" w:rsidSect="008250E8">
      <w:headerReference w:type="even" r:id="rId12"/>
      <w:headerReference w:type="default" r:id="rId13"/>
      <w:footerReference w:type="default" r:id="rId14"/>
      <w:headerReference w:type="first" r:id="rId15"/>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13E32" w14:textId="77777777" w:rsidR="00A47353" w:rsidRDefault="00A47353" w:rsidP="008250E8">
      <w:r>
        <w:separator/>
      </w:r>
    </w:p>
  </w:endnote>
  <w:endnote w:type="continuationSeparator" w:id="0">
    <w:p w14:paraId="4CC24AFC" w14:textId="77777777" w:rsidR="00A47353" w:rsidRDefault="00A47353" w:rsidP="0082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1B699" w14:textId="77777777" w:rsidR="00A47353" w:rsidRPr="000D68DE" w:rsidRDefault="00A47353" w:rsidP="008250E8">
    <w:pPr>
      <w:pStyle w:val="Zpat"/>
    </w:pP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52CB8" w14:textId="77777777" w:rsidR="00A47353" w:rsidRPr="00593F84" w:rsidRDefault="00A47353" w:rsidP="00E44413">
    <w:pPr>
      <w:pStyle w:val="Zpat"/>
      <w:pBdr>
        <w:top w:val="single" w:sz="4" w:space="1" w:color="auto"/>
      </w:pBdr>
      <w:tabs>
        <w:tab w:val="clear" w:pos="9072"/>
        <w:tab w:val="right" w:pos="9639"/>
      </w:tabs>
      <w:ind w:firstLine="0"/>
    </w:pPr>
    <w:r w:rsidRPr="008A71E2">
      <w:rPr>
        <w:noProof/>
        <w:lang w:eastAsia="cs-CZ"/>
      </w:rPr>
      <w:drawing>
        <wp:inline distT="0" distB="0" distL="0" distR="0" wp14:anchorId="6A7F4837" wp14:editId="30025553">
          <wp:extent cx="1367790" cy="127850"/>
          <wp:effectExtent l="0" t="0" r="0" b="0"/>
          <wp:docPr id="5" name="obrázek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rotWithShape="1">
                  <a:blip r:embed="rId2" cstate="print">
                    <a:biLevel thresh="75000"/>
                    <a:extLst>
                      <a:ext uri="{28A0092B-C50C-407E-A947-70E740481C1C}">
                        <a14:useLocalDpi xmlns:a14="http://schemas.microsoft.com/office/drawing/2010/main" val="0"/>
                      </a:ext>
                    </a:extLst>
                  </a:blip>
                  <a:srcRect t="1" b="35294"/>
                  <a:stretch/>
                </pic:blipFill>
                <pic:spPr bwMode="auto">
                  <a:xfrm>
                    <a:off x="0" y="0"/>
                    <a:ext cx="1389252" cy="129856"/>
                  </a:xfrm>
                  <a:prstGeom prst="rect">
                    <a:avLst/>
                  </a:prstGeom>
                  <a:noFill/>
                  <a:ln>
                    <a:noFill/>
                  </a:ln>
                  <a:extLst>
                    <a:ext uri="{53640926-AAD7-44D8-BBD7-CCE9431645EC}">
                      <a14:shadowObscured xmlns:a14="http://schemas.microsoft.com/office/drawing/2010/main"/>
                    </a:ext>
                  </a:extLst>
                </pic:spPr>
              </pic:pic>
            </a:graphicData>
          </a:graphic>
        </wp:inline>
      </w:drawing>
    </w:r>
    <w:r w:rsidRPr="00E06FDD">
      <w:tab/>
    </w:r>
    <w:r w:rsidRPr="00E06FDD">
      <w:tab/>
      <w:t xml:space="preserve">Strana | </w:t>
    </w:r>
    <w:r>
      <w:fldChar w:fldCharType="begin"/>
    </w:r>
    <w:r>
      <w:instrText xml:space="preserve"> PAGE   \* MERGEFORMAT </w:instrText>
    </w:r>
    <w:r>
      <w:fldChar w:fldCharType="separate"/>
    </w:r>
    <w:r w:rsidR="00DD37DB">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E5E4A" w14:textId="77777777" w:rsidR="00A47353" w:rsidRDefault="00A47353" w:rsidP="008250E8">
      <w:r>
        <w:separator/>
      </w:r>
    </w:p>
  </w:footnote>
  <w:footnote w:type="continuationSeparator" w:id="0">
    <w:p w14:paraId="3000448A" w14:textId="77777777" w:rsidR="00A47353" w:rsidRDefault="00A47353" w:rsidP="00825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DF0F9" w14:textId="77777777" w:rsidR="00A47353" w:rsidRDefault="00812D3B">
    <w:pPr>
      <w:pStyle w:val="Zhlav"/>
    </w:pPr>
    <w:r>
      <w:rPr>
        <w:noProof/>
        <w:lang w:eastAsia="cs-CZ"/>
      </w:rPr>
      <w:pict w14:anchorId="590D33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91220" o:spid="_x0000_s2050" type="#_x0000_t75" style="position:absolute;left:0;text-align:left;margin-left:-58.75pt;margin-top:-64.05pt;width:571.1pt;height:816.25pt;z-index:-251658752;mso-position-horizontal-relative:margin;mso-position-vertical-relative:margin" o:allowincell="f">
          <v:imagedata r:id="rId1" o:title="desky 201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C93E" w14:textId="77777777" w:rsidR="00A47353" w:rsidRDefault="00A473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9144B" w14:textId="77777777" w:rsidR="00A47353" w:rsidRPr="007320AC" w:rsidRDefault="00A47353" w:rsidP="00E44413">
    <w:pPr>
      <w:pStyle w:val="Zhlav"/>
      <w:pBdr>
        <w:bottom w:val="single" w:sz="4" w:space="1" w:color="auto"/>
      </w:pBdr>
      <w:tabs>
        <w:tab w:val="clear" w:pos="9072"/>
        <w:tab w:val="right" w:pos="9639"/>
      </w:tabs>
      <w:ind w:firstLine="0"/>
      <w:rPr>
        <w:b/>
      </w:rPr>
    </w:pPr>
    <w:r w:rsidRPr="00E06FDD">
      <w:t>Technická zpráva</w:t>
    </w:r>
    <w:r>
      <w:tab/>
      <w:t>DSP</w:t>
    </w:r>
    <w:r>
      <w:tab/>
    </w:r>
    <w:r w:rsidR="006D33FA">
      <w:rPr>
        <w:b/>
      </w:rPr>
      <w:t xml:space="preserve">Zimní stadion </w:t>
    </w:r>
    <w:r w:rsidR="006D33FA">
      <w:rPr>
        <w:rFonts w:cstheme="minorHAnsi"/>
        <w:b/>
      </w:rPr>
      <w:t>│</w:t>
    </w:r>
    <w:r w:rsidR="006D33FA">
      <w:rPr>
        <w:b/>
      </w:rPr>
      <w:t xml:space="preserve"> SOKOLOV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951D" w14:textId="77777777" w:rsidR="00A47353" w:rsidRDefault="00A473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E030C"/>
    <w:multiLevelType w:val="hybridMultilevel"/>
    <w:tmpl w:val="3808F81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15:restartNumberingAfterBreak="0">
    <w:nsid w:val="11842354"/>
    <w:multiLevelType w:val="hybridMultilevel"/>
    <w:tmpl w:val="28E8B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16026B"/>
    <w:multiLevelType w:val="hybridMultilevel"/>
    <w:tmpl w:val="C008AF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15:restartNumberingAfterBreak="0">
    <w:nsid w:val="1B3F74CA"/>
    <w:multiLevelType w:val="hybridMultilevel"/>
    <w:tmpl w:val="BF687546"/>
    <w:lvl w:ilvl="0" w:tplc="A108484A">
      <w:start w:val="1"/>
      <w:numFmt w:val="bullet"/>
      <w:lvlText w:val="-"/>
      <w:lvlJc w:val="left"/>
      <w:pPr>
        <w:ind w:left="862" w:hanging="360"/>
      </w:pPr>
      <w:rPr>
        <w:rFonts w:ascii="Calibri" w:eastAsiaTheme="minorHAnsi" w:hAnsi="Calibri" w:cstheme="minorBidi"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15:restartNumberingAfterBreak="0">
    <w:nsid w:val="1F8C6E26"/>
    <w:multiLevelType w:val="hybridMultilevel"/>
    <w:tmpl w:val="1BE0C518"/>
    <w:lvl w:ilvl="0" w:tplc="B8C0281A">
      <w:start w:val="1"/>
      <w:numFmt w:val="bullet"/>
      <w:lvlText w:val=""/>
      <w:lvlJc w:val="left"/>
      <w:pPr>
        <w:ind w:left="1222" w:hanging="360"/>
      </w:pPr>
      <w:rPr>
        <w:rFonts w:ascii="Symbol" w:hAnsi="Symbol" w:hint="default"/>
        <w:color w:val="auto"/>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7" w15:restartNumberingAfterBreak="0">
    <w:nsid w:val="1FFD6DA8"/>
    <w:multiLevelType w:val="hybridMultilevel"/>
    <w:tmpl w:val="BDA84EA6"/>
    <w:lvl w:ilvl="0" w:tplc="DB7E1B76">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1C53C43"/>
    <w:multiLevelType w:val="hybridMultilevel"/>
    <w:tmpl w:val="21586E5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AB06EF8"/>
    <w:multiLevelType w:val="hybridMultilevel"/>
    <w:tmpl w:val="7A126C62"/>
    <w:lvl w:ilvl="0" w:tplc="643E10DE">
      <w:start w:val="1"/>
      <w:numFmt w:val="decimal"/>
      <w:suff w:val="space"/>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32BB5EC0"/>
    <w:multiLevelType w:val="hybridMultilevel"/>
    <w:tmpl w:val="57B4F37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34FF620F"/>
    <w:multiLevelType w:val="hybridMultilevel"/>
    <w:tmpl w:val="44D4E6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39331C5E"/>
    <w:multiLevelType w:val="multilevel"/>
    <w:tmpl w:val="875A330A"/>
    <w:lvl w:ilvl="0">
      <w:start w:val="1"/>
      <w:numFmt w:val="decimal"/>
      <w:pStyle w:val="Nadpis1"/>
      <w:suff w:val="space"/>
      <w:lvlText w:val="%1."/>
      <w:lvlJc w:val="left"/>
      <w:pPr>
        <w:ind w:left="425"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Nadpis2"/>
      <w:isLgl/>
      <w:suff w:val="space"/>
      <w:lvlText w:val="%1.%2."/>
      <w:lvlJc w:val="left"/>
      <w:pPr>
        <w:ind w:left="567" w:hanging="283"/>
      </w:pPr>
      <w:rPr>
        <w:rFonts w:hint="default"/>
      </w:rPr>
    </w:lvl>
    <w:lvl w:ilvl="2">
      <w:start w:val="1"/>
      <w:numFmt w:val="decimal"/>
      <w:pStyle w:val="Nadpis3"/>
      <w:isLgl/>
      <w:suff w:val="space"/>
      <w:lvlText w:val="%1.%2.%3."/>
      <w:lvlJc w:val="left"/>
      <w:pPr>
        <w:ind w:left="850" w:hanging="283"/>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isLgl/>
      <w:suff w:val="space"/>
      <w:lvlText w:val="%1.%2.%3.%4."/>
      <w:lvlJc w:val="left"/>
      <w:pPr>
        <w:ind w:left="567" w:hanging="283"/>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14" w15:restartNumberingAfterBreak="0">
    <w:nsid w:val="3AB979AA"/>
    <w:multiLevelType w:val="hybridMultilevel"/>
    <w:tmpl w:val="84AACF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45895A40"/>
    <w:multiLevelType w:val="hybridMultilevel"/>
    <w:tmpl w:val="30FCB06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50DC4BDF"/>
    <w:multiLevelType w:val="hybridMultilevel"/>
    <w:tmpl w:val="F0FECC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514229D5"/>
    <w:multiLevelType w:val="hybridMultilevel"/>
    <w:tmpl w:val="0FFC9C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5E7D29F0"/>
    <w:multiLevelType w:val="hybridMultilevel"/>
    <w:tmpl w:val="1E46A32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64AB3CAE"/>
    <w:multiLevelType w:val="hybridMultilevel"/>
    <w:tmpl w:val="322E586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15:restartNumberingAfterBreak="0">
    <w:nsid w:val="7B0E2BB4"/>
    <w:multiLevelType w:val="hybridMultilevel"/>
    <w:tmpl w:val="ACA00A8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7CE655F0"/>
    <w:multiLevelType w:val="hybridMultilevel"/>
    <w:tmpl w:val="56020552"/>
    <w:lvl w:ilvl="0" w:tplc="D36A08C8">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3"/>
  </w:num>
  <w:num w:numId="2">
    <w:abstractNumId w:val="3"/>
  </w:num>
  <w:num w:numId="3">
    <w:abstractNumId w:val="9"/>
  </w:num>
  <w:num w:numId="4">
    <w:abstractNumId w:val="4"/>
  </w:num>
  <w:num w:numId="5">
    <w:abstractNumId w:val="12"/>
  </w:num>
  <w:num w:numId="6">
    <w:abstractNumId w:val="13"/>
  </w:num>
  <w:num w:numId="7">
    <w:abstractNumId w:val="13"/>
  </w:num>
  <w:num w:numId="8">
    <w:abstractNumId w:val="17"/>
  </w:num>
  <w:num w:numId="9">
    <w:abstractNumId w:val="8"/>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num>
  <w:num w:numId="13">
    <w:abstractNumId w:val="21"/>
  </w:num>
  <w:num w:numId="14">
    <w:abstractNumId w:val="2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5"/>
  </w:num>
  <w:num w:numId="24">
    <w:abstractNumId w:val="1"/>
  </w:num>
  <w:num w:numId="25">
    <w:abstractNumId w:val="6"/>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4"/>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1"/>
  </w:num>
  <w:num w:numId="32">
    <w:abstractNumId w:val="13"/>
  </w:num>
  <w:num w:numId="33">
    <w:abstractNumId w:val="16"/>
  </w:num>
  <w:num w:numId="34">
    <w:abstractNumId w:val="18"/>
  </w:num>
  <w:num w:numId="35">
    <w:abstractNumId w:val="0"/>
  </w:num>
  <w:num w:numId="36">
    <w:abstractNumId w:val="22"/>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024"/>
    <w:rsid w:val="0000380E"/>
    <w:rsid w:val="00012143"/>
    <w:rsid w:val="00017860"/>
    <w:rsid w:val="000204E7"/>
    <w:rsid w:val="00024240"/>
    <w:rsid w:val="000248D0"/>
    <w:rsid w:val="0002674E"/>
    <w:rsid w:val="0002713B"/>
    <w:rsid w:val="000300FE"/>
    <w:rsid w:val="00032024"/>
    <w:rsid w:val="000372AE"/>
    <w:rsid w:val="000476C1"/>
    <w:rsid w:val="0005518B"/>
    <w:rsid w:val="00062000"/>
    <w:rsid w:val="00065841"/>
    <w:rsid w:val="0007243D"/>
    <w:rsid w:val="00074787"/>
    <w:rsid w:val="0008608F"/>
    <w:rsid w:val="0008634D"/>
    <w:rsid w:val="00091009"/>
    <w:rsid w:val="000A24FC"/>
    <w:rsid w:val="000A4442"/>
    <w:rsid w:val="000B08EA"/>
    <w:rsid w:val="000C1723"/>
    <w:rsid w:val="000C28AB"/>
    <w:rsid w:val="000C6902"/>
    <w:rsid w:val="000D29E2"/>
    <w:rsid w:val="000D61EF"/>
    <w:rsid w:val="000D68DE"/>
    <w:rsid w:val="000E2784"/>
    <w:rsid w:val="000E45C6"/>
    <w:rsid w:val="000F2FA4"/>
    <w:rsid w:val="00105D08"/>
    <w:rsid w:val="00110B05"/>
    <w:rsid w:val="00110E79"/>
    <w:rsid w:val="00135AA3"/>
    <w:rsid w:val="0014458B"/>
    <w:rsid w:val="001476A5"/>
    <w:rsid w:val="001558B6"/>
    <w:rsid w:val="00163C51"/>
    <w:rsid w:val="00182DD9"/>
    <w:rsid w:val="00190D6D"/>
    <w:rsid w:val="001A3D30"/>
    <w:rsid w:val="001A3F53"/>
    <w:rsid w:val="001A6666"/>
    <w:rsid w:val="001B10AB"/>
    <w:rsid w:val="001C7A67"/>
    <w:rsid w:val="001D2AAE"/>
    <w:rsid w:val="001D6DBC"/>
    <w:rsid w:val="001E3DF0"/>
    <w:rsid w:val="001F036C"/>
    <w:rsid w:val="001F329F"/>
    <w:rsid w:val="00236F8C"/>
    <w:rsid w:val="002376BB"/>
    <w:rsid w:val="002441E8"/>
    <w:rsid w:val="002455E4"/>
    <w:rsid w:val="0024792A"/>
    <w:rsid w:val="00247C86"/>
    <w:rsid w:val="00257C53"/>
    <w:rsid w:val="00260F0A"/>
    <w:rsid w:val="0026179A"/>
    <w:rsid w:val="0026302C"/>
    <w:rsid w:val="00265531"/>
    <w:rsid w:val="00277D9C"/>
    <w:rsid w:val="00277E03"/>
    <w:rsid w:val="00286D40"/>
    <w:rsid w:val="002904F6"/>
    <w:rsid w:val="00291843"/>
    <w:rsid w:val="00293511"/>
    <w:rsid w:val="002A036D"/>
    <w:rsid w:val="002A6B77"/>
    <w:rsid w:val="002B25E6"/>
    <w:rsid w:val="002B4193"/>
    <w:rsid w:val="002B4CFE"/>
    <w:rsid w:val="002B726B"/>
    <w:rsid w:val="002C1E40"/>
    <w:rsid w:val="002D4A4B"/>
    <w:rsid w:val="002E0E7A"/>
    <w:rsid w:val="002E6E9B"/>
    <w:rsid w:val="002E7DBA"/>
    <w:rsid w:val="002F7D21"/>
    <w:rsid w:val="00300158"/>
    <w:rsid w:val="00302F36"/>
    <w:rsid w:val="0030322B"/>
    <w:rsid w:val="0030399F"/>
    <w:rsid w:val="00304927"/>
    <w:rsid w:val="00304981"/>
    <w:rsid w:val="00305952"/>
    <w:rsid w:val="003068CA"/>
    <w:rsid w:val="00310BA1"/>
    <w:rsid w:val="00311439"/>
    <w:rsid w:val="00312508"/>
    <w:rsid w:val="00321BC6"/>
    <w:rsid w:val="00322599"/>
    <w:rsid w:val="003237A1"/>
    <w:rsid w:val="00326082"/>
    <w:rsid w:val="003263FD"/>
    <w:rsid w:val="0033343A"/>
    <w:rsid w:val="003470F6"/>
    <w:rsid w:val="0035074D"/>
    <w:rsid w:val="00354A25"/>
    <w:rsid w:val="00360389"/>
    <w:rsid w:val="00360AE4"/>
    <w:rsid w:val="00371B69"/>
    <w:rsid w:val="003724F6"/>
    <w:rsid w:val="00373666"/>
    <w:rsid w:val="00375811"/>
    <w:rsid w:val="00376B8B"/>
    <w:rsid w:val="003867F6"/>
    <w:rsid w:val="003877D8"/>
    <w:rsid w:val="003A5094"/>
    <w:rsid w:val="003A7E69"/>
    <w:rsid w:val="003B007E"/>
    <w:rsid w:val="003B04A9"/>
    <w:rsid w:val="003B1DC6"/>
    <w:rsid w:val="003B5CA1"/>
    <w:rsid w:val="003C0878"/>
    <w:rsid w:val="003C0BA8"/>
    <w:rsid w:val="003D1FA1"/>
    <w:rsid w:val="003E0C83"/>
    <w:rsid w:val="003E46F5"/>
    <w:rsid w:val="003E48F4"/>
    <w:rsid w:val="003E6F4B"/>
    <w:rsid w:val="003F2E18"/>
    <w:rsid w:val="003F7053"/>
    <w:rsid w:val="00403071"/>
    <w:rsid w:val="00403C99"/>
    <w:rsid w:val="00406092"/>
    <w:rsid w:val="00411B1A"/>
    <w:rsid w:val="0041513C"/>
    <w:rsid w:val="0041751A"/>
    <w:rsid w:val="00422706"/>
    <w:rsid w:val="00422D79"/>
    <w:rsid w:val="0042742D"/>
    <w:rsid w:val="0043198B"/>
    <w:rsid w:val="00436EC8"/>
    <w:rsid w:val="00440E1A"/>
    <w:rsid w:val="004454B1"/>
    <w:rsid w:val="00454BB3"/>
    <w:rsid w:val="00457DE1"/>
    <w:rsid w:val="004606B5"/>
    <w:rsid w:val="00461ECB"/>
    <w:rsid w:val="0046223F"/>
    <w:rsid w:val="00466886"/>
    <w:rsid w:val="00467436"/>
    <w:rsid w:val="00485B7D"/>
    <w:rsid w:val="00487D60"/>
    <w:rsid w:val="004901D3"/>
    <w:rsid w:val="004A2B58"/>
    <w:rsid w:val="004A4F34"/>
    <w:rsid w:val="004B0502"/>
    <w:rsid w:val="004C055D"/>
    <w:rsid w:val="004D106F"/>
    <w:rsid w:val="004D1329"/>
    <w:rsid w:val="004D355C"/>
    <w:rsid w:val="004D4981"/>
    <w:rsid w:val="004E5246"/>
    <w:rsid w:val="004F1ACE"/>
    <w:rsid w:val="004F3355"/>
    <w:rsid w:val="004F4093"/>
    <w:rsid w:val="004F5689"/>
    <w:rsid w:val="00502F0E"/>
    <w:rsid w:val="00503C96"/>
    <w:rsid w:val="00507440"/>
    <w:rsid w:val="0051336F"/>
    <w:rsid w:val="00516417"/>
    <w:rsid w:val="00521895"/>
    <w:rsid w:val="00527E62"/>
    <w:rsid w:val="00527FA0"/>
    <w:rsid w:val="005410A4"/>
    <w:rsid w:val="0054422B"/>
    <w:rsid w:val="005453B1"/>
    <w:rsid w:val="00546D23"/>
    <w:rsid w:val="00557297"/>
    <w:rsid w:val="00557A76"/>
    <w:rsid w:val="00562E7C"/>
    <w:rsid w:val="0056374B"/>
    <w:rsid w:val="00563FD1"/>
    <w:rsid w:val="00567657"/>
    <w:rsid w:val="0057042E"/>
    <w:rsid w:val="00575D99"/>
    <w:rsid w:val="00582E64"/>
    <w:rsid w:val="00594F6C"/>
    <w:rsid w:val="00596077"/>
    <w:rsid w:val="005A384E"/>
    <w:rsid w:val="005A5816"/>
    <w:rsid w:val="005C4838"/>
    <w:rsid w:val="005C5DB0"/>
    <w:rsid w:val="005D1A87"/>
    <w:rsid w:val="005D5006"/>
    <w:rsid w:val="005E0397"/>
    <w:rsid w:val="005E2D8B"/>
    <w:rsid w:val="005E7246"/>
    <w:rsid w:val="005F4572"/>
    <w:rsid w:val="00601B44"/>
    <w:rsid w:val="00614C61"/>
    <w:rsid w:val="00617975"/>
    <w:rsid w:val="00627489"/>
    <w:rsid w:val="0063248A"/>
    <w:rsid w:val="00634E68"/>
    <w:rsid w:val="006522FD"/>
    <w:rsid w:val="00655A26"/>
    <w:rsid w:val="006565E2"/>
    <w:rsid w:val="0066023E"/>
    <w:rsid w:val="00660C34"/>
    <w:rsid w:val="00662BDB"/>
    <w:rsid w:val="006631D8"/>
    <w:rsid w:val="00670F54"/>
    <w:rsid w:val="00671849"/>
    <w:rsid w:val="00673D24"/>
    <w:rsid w:val="0068012E"/>
    <w:rsid w:val="006804FD"/>
    <w:rsid w:val="00680749"/>
    <w:rsid w:val="00683801"/>
    <w:rsid w:val="006869B9"/>
    <w:rsid w:val="00687D15"/>
    <w:rsid w:val="006960E1"/>
    <w:rsid w:val="00696E1B"/>
    <w:rsid w:val="006B2E41"/>
    <w:rsid w:val="006B33DA"/>
    <w:rsid w:val="006B3423"/>
    <w:rsid w:val="006B34BA"/>
    <w:rsid w:val="006B5937"/>
    <w:rsid w:val="006C21B7"/>
    <w:rsid w:val="006C5CB0"/>
    <w:rsid w:val="006D12A7"/>
    <w:rsid w:val="006D33FA"/>
    <w:rsid w:val="006D344B"/>
    <w:rsid w:val="006D6EC8"/>
    <w:rsid w:val="006E1616"/>
    <w:rsid w:val="006E2C0D"/>
    <w:rsid w:val="006E753D"/>
    <w:rsid w:val="006F0EF6"/>
    <w:rsid w:val="006F17F9"/>
    <w:rsid w:val="006F1CF4"/>
    <w:rsid w:val="006F5EEC"/>
    <w:rsid w:val="00711A85"/>
    <w:rsid w:val="00711BBF"/>
    <w:rsid w:val="007135A1"/>
    <w:rsid w:val="0071489A"/>
    <w:rsid w:val="0072055E"/>
    <w:rsid w:val="00723AD3"/>
    <w:rsid w:val="007277AF"/>
    <w:rsid w:val="007320AC"/>
    <w:rsid w:val="007370BB"/>
    <w:rsid w:val="007424A5"/>
    <w:rsid w:val="007454C1"/>
    <w:rsid w:val="00752F03"/>
    <w:rsid w:val="00753758"/>
    <w:rsid w:val="00771844"/>
    <w:rsid w:val="007808C8"/>
    <w:rsid w:val="00782E5F"/>
    <w:rsid w:val="00793794"/>
    <w:rsid w:val="00794B64"/>
    <w:rsid w:val="007A42CE"/>
    <w:rsid w:val="007B3EC4"/>
    <w:rsid w:val="007B5BA4"/>
    <w:rsid w:val="007C03B1"/>
    <w:rsid w:val="007C0D2F"/>
    <w:rsid w:val="007C0EE3"/>
    <w:rsid w:val="007C1B5F"/>
    <w:rsid w:val="007C3A00"/>
    <w:rsid w:val="007D050E"/>
    <w:rsid w:val="007E25BA"/>
    <w:rsid w:val="007E26EB"/>
    <w:rsid w:val="007E2E5B"/>
    <w:rsid w:val="007E7B14"/>
    <w:rsid w:val="007E7B2B"/>
    <w:rsid w:val="007F630D"/>
    <w:rsid w:val="007F648C"/>
    <w:rsid w:val="00804420"/>
    <w:rsid w:val="00805DB0"/>
    <w:rsid w:val="00812D3B"/>
    <w:rsid w:val="00814DA6"/>
    <w:rsid w:val="00816777"/>
    <w:rsid w:val="008250E8"/>
    <w:rsid w:val="00826054"/>
    <w:rsid w:val="00826D13"/>
    <w:rsid w:val="00836731"/>
    <w:rsid w:val="0086160A"/>
    <w:rsid w:val="00863EF4"/>
    <w:rsid w:val="00865482"/>
    <w:rsid w:val="00874B13"/>
    <w:rsid w:val="00881AF1"/>
    <w:rsid w:val="00891721"/>
    <w:rsid w:val="008948A7"/>
    <w:rsid w:val="00895C4D"/>
    <w:rsid w:val="008964EB"/>
    <w:rsid w:val="0089739F"/>
    <w:rsid w:val="008A0D01"/>
    <w:rsid w:val="008A1D7F"/>
    <w:rsid w:val="008D2580"/>
    <w:rsid w:val="008D52F4"/>
    <w:rsid w:val="008D7A51"/>
    <w:rsid w:val="008E433F"/>
    <w:rsid w:val="008E4D64"/>
    <w:rsid w:val="008E501A"/>
    <w:rsid w:val="008F3AE2"/>
    <w:rsid w:val="008F7341"/>
    <w:rsid w:val="008F7612"/>
    <w:rsid w:val="00917298"/>
    <w:rsid w:val="0093051B"/>
    <w:rsid w:val="00931232"/>
    <w:rsid w:val="00932F27"/>
    <w:rsid w:val="00935FA9"/>
    <w:rsid w:val="009367D8"/>
    <w:rsid w:val="009367E9"/>
    <w:rsid w:val="00941BFD"/>
    <w:rsid w:val="00941E49"/>
    <w:rsid w:val="0095273B"/>
    <w:rsid w:val="00954F26"/>
    <w:rsid w:val="0096556E"/>
    <w:rsid w:val="009703D4"/>
    <w:rsid w:val="00973AEB"/>
    <w:rsid w:val="00974EBB"/>
    <w:rsid w:val="0097791D"/>
    <w:rsid w:val="00981D26"/>
    <w:rsid w:val="00990B5B"/>
    <w:rsid w:val="0099475A"/>
    <w:rsid w:val="00997D9F"/>
    <w:rsid w:val="009A27D7"/>
    <w:rsid w:val="009B054D"/>
    <w:rsid w:val="009B2A3D"/>
    <w:rsid w:val="009B4F30"/>
    <w:rsid w:val="009C7490"/>
    <w:rsid w:val="009D509C"/>
    <w:rsid w:val="009E0143"/>
    <w:rsid w:val="009E6469"/>
    <w:rsid w:val="00A021F3"/>
    <w:rsid w:val="00A04820"/>
    <w:rsid w:val="00A07372"/>
    <w:rsid w:val="00A134E8"/>
    <w:rsid w:val="00A2380F"/>
    <w:rsid w:val="00A323F1"/>
    <w:rsid w:val="00A4393C"/>
    <w:rsid w:val="00A4436E"/>
    <w:rsid w:val="00A44832"/>
    <w:rsid w:val="00A47353"/>
    <w:rsid w:val="00A52F0E"/>
    <w:rsid w:val="00A7723C"/>
    <w:rsid w:val="00A80E4E"/>
    <w:rsid w:val="00A81B16"/>
    <w:rsid w:val="00A925A2"/>
    <w:rsid w:val="00AA2626"/>
    <w:rsid w:val="00AA4851"/>
    <w:rsid w:val="00AB16EC"/>
    <w:rsid w:val="00AB6011"/>
    <w:rsid w:val="00AC109D"/>
    <w:rsid w:val="00AD7860"/>
    <w:rsid w:val="00AE0CEB"/>
    <w:rsid w:val="00AE0E1D"/>
    <w:rsid w:val="00AE2639"/>
    <w:rsid w:val="00AE523E"/>
    <w:rsid w:val="00AE6501"/>
    <w:rsid w:val="00AF0538"/>
    <w:rsid w:val="00B207D2"/>
    <w:rsid w:val="00B20A00"/>
    <w:rsid w:val="00B224F6"/>
    <w:rsid w:val="00B524F1"/>
    <w:rsid w:val="00B5477B"/>
    <w:rsid w:val="00B54AEB"/>
    <w:rsid w:val="00B55CD5"/>
    <w:rsid w:val="00B55F43"/>
    <w:rsid w:val="00B61C96"/>
    <w:rsid w:val="00B61E97"/>
    <w:rsid w:val="00B64D02"/>
    <w:rsid w:val="00B67836"/>
    <w:rsid w:val="00B72181"/>
    <w:rsid w:val="00B7295A"/>
    <w:rsid w:val="00B74270"/>
    <w:rsid w:val="00BA2520"/>
    <w:rsid w:val="00BC03AC"/>
    <w:rsid w:val="00BC3805"/>
    <w:rsid w:val="00BC412C"/>
    <w:rsid w:val="00BE7A83"/>
    <w:rsid w:val="00BF279B"/>
    <w:rsid w:val="00BF2B9A"/>
    <w:rsid w:val="00BF3BC1"/>
    <w:rsid w:val="00BF43F5"/>
    <w:rsid w:val="00BF549E"/>
    <w:rsid w:val="00C05CE6"/>
    <w:rsid w:val="00C05F3B"/>
    <w:rsid w:val="00C10C32"/>
    <w:rsid w:val="00C13E07"/>
    <w:rsid w:val="00C166AA"/>
    <w:rsid w:val="00C1703A"/>
    <w:rsid w:val="00C24721"/>
    <w:rsid w:val="00C255A9"/>
    <w:rsid w:val="00C30CF7"/>
    <w:rsid w:val="00C44E9F"/>
    <w:rsid w:val="00C45A96"/>
    <w:rsid w:val="00C46180"/>
    <w:rsid w:val="00C52B90"/>
    <w:rsid w:val="00C554D4"/>
    <w:rsid w:val="00C637C4"/>
    <w:rsid w:val="00C70092"/>
    <w:rsid w:val="00C831CB"/>
    <w:rsid w:val="00C85943"/>
    <w:rsid w:val="00C918EF"/>
    <w:rsid w:val="00C924CE"/>
    <w:rsid w:val="00C97E77"/>
    <w:rsid w:val="00CA6528"/>
    <w:rsid w:val="00CB104C"/>
    <w:rsid w:val="00CC0389"/>
    <w:rsid w:val="00CC146E"/>
    <w:rsid w:val="00CC5713"/>
    <w:rsid w:val="00CD1CB7"/>
    <w:rsid w:val="00CD42C4"/>
    <w:rsid w:val="00CD4A29"/>
    <w:rsid w:val="00CD4FB4"/>
    <w:rsid w:val="00CD6E64"/>
    <w:rsid w:val="00CE1F41"/>
    <w:rsid w:val="00CE3600"/>
    <w:rsid w:val="00CE5994"/>
    <w:rsid w:val="00CF05BC"/>
    <w:rsid w:val="00CF23C4"/>
    <w:rsid w:val="00CF6890"/>
    <w:rsid w:val="00D033E4"/>
    <w:rsid w:val="00D039A1"/>
    <w:rsid w:val="00D0587F"/>
    <w:rsid w:val="00D059D2"/>
    <w:rsid w:val="00D06EAF"/>
    <w:rsid w:val="00D145A4"/>
    <w:rsid w:val="00D14E0C"/>
    <w:rsid w:val="00D214B7"/>
    <w:rsid w:val="00D3156E"/>
    <w:rsid w:val="00D32946"/>
    <w:rsid w:val="00D32D88"/>
    <w:rsid w:val="00D3544A"/>
    <w:rsid w:val="00D37C65"/>
    <w:rsid w:val="00D42071"/>
    <w:rsid w:val="00D50420"/>
    <w:rsid w:val="00D52807"/>
    <w:rsid w:val="00D67364"/>
    <w:rsid w:val="00D84178"/>
    <w:rsid w:val="00D85B07"/>
    <w:rsid w:val="00D91996"/>
    <w:rsid w:val="00D93F32"/>
    <w:rsid w:val="00D9456B"/>
    <w:rsid w:val="00DA6471"/>
    <w:rsid w:val="00DC42E6"/>
    <w:rsid w:val="00DD1B7C"/>
    <w:rsid w:val="00DD37DB"/>
    <w:rsid w:val="00DE3AB1"/>
    <w:rsid w:val="00DE425F"/>
    <w:rsid w:val="00DE7D29"/>
    <w:rsid w:val="00DF19F5"/>
    <w:rsid w:val="00DF30E1"/>
    <w:rsid w:val="00DF43FA"/>
    <w:rsid w:val="00E03FBD"/>
    <w:rsid w:val="00E04E97"/>
    <w:rsid w:val="00E062CF"/>
    <w:rsid w:val="00E0692C"/>
    <w:rsid w:val="00E24EB6"/>
    <w:rsid w:val="00E32783"/>
    <w:rsid w:val="00E35FFE"/>
    <w:rsid w:val="00E36293"/>
    <w:rsid w:val="00E3676C"/>
    <w:rsid w:val="00E44413"/>
    <w:rsid w:val="00E60B4D"/>
    <w:rsid w:val="00E61A64"/>
    <w:rsid w:val="00E648EA"/>
    <w:rsid w:val="00E712E8"/>
    <w:rsid w:val="00E741B4"/>
    <w:rsid w:val="00E7679E"/>
    <w:rsid w:val="00E76936"/>
    <w:rsid w:val="00E76E8D"/>
    <w:rsid w:val="00E84022"/>
    <w:rsid w:val="00E86419"/>
    <w:rsid w:val="00E92782"/>
    <w:rsid w:val="00E93CD5"/>
    <w:rsid w:val="00EA61B6"/>
    <w:rsid w:val="00EA7ED2"/>
    <w:rsid w:val="00EB1C90"/>
    <w:rsid w:val="00EC61A8"/>
    <w:rsid w:val="00EC7565"/>
    <w:rsid w:val="00EE5410"/>
    <w:rsid w:val="00EE732F"/>
    <w:rsid w:val="00F00283"/>
    <w:rsid w:val="00F04918"/>
    <w:rsid w:val="00F06D86"/>
    <w:rsid w:val="00F20D89"/>
    <w:rsid w:val="00F21725"/>
    <w:rsid w:val="00F2306B"/>
    <w:rsid w:val="00F25596"/>
    <w:rsid w:val="00F31F50"/>
    <w:rsid w:val="00F32B49"/>
    <w:rsid w:val="00F35A6F"/>
    <w:rsid w:val="00F43C41"/>
    <w:rsid w:val="00F44C8F"/>
    <w:rsid w:val="00F44D67"/>
    <w:rsid w:val="00F65AC3"/>
    <w:rsid w:val="00F67969"/>
    <w:rsid w:val="00F70857"/>
    <w:rsid w:val="00F7110C"/>
    <w:rsid w:val="00F7461F"/>
    <w:rsid w:val="00F74FD6"/>
    <w:rsid w:val="00F85923"/>
    <w:rsid w:val="00F905B8"/>
    <w:rsid w:val="00F92353"/>
    <w:rsid w:val="00F930BE"/>
    <w:rsid w:val="00F9530A"/>
    <w:rsid w:val="00F96757"/>
    <w:rsid w:val="00F9782D"/>
    <w:rsid w:val="00FA0BA8"/>
    <w:rsid w:val="00FA0EF0"/>
    <w:rsid w:val="00FA719A"/>
    <w:rsid w:val="00FB1EFC"/>
    <w:rsid w:val="00FB4B2E"/>
    <w:rsid w:val="00FC56D5"/>
    <w:rsid w:val="00FD0A25"/>
    <w:rsid w:val="00FD4731"/>
    <w:rsid w:val="00FE3077"/>
    <w:rsid w:val="00FE70AE"/>
    <w:rsid w:val="00FF2AB3"/>
    <w:rsid w:val="00FF398A"/>
    <w:rsid w:val="00FF4E0F"/>
    <w:rsid w:val="00FF4F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9556961"/>
  <w15:docId w15:val="{715A927B-F75F-4F91-9201-FB97BA67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3423"/>
    <w:pPr>
      <w:spacing w:after="100"/>
      <w:ind w:firstLine="142"/>
    </w:pPr>
  </w:style>
  <w:style w:type="paragraph" w:styleId="Nadpis1">
    <w:name w:val="heading 1"/>
    <w:basedOn w:val="Normln"/>
    <w:next w:val="Normln"/>
    <w:link w:val="Nadpis1Char"/>
    <w:uiPriority w:val="9"/>
    <w:qFormat/>
    <w:rsid w:val="00E44413"/>
    <w:pPr>
      <w:keepNext/>
      <w:keepLines/>
      <w:numPr>
        <w:numId w:val="1"/>
      </w:numPr>
      <w:spacing w:before="480" w:after="0"/>
      <w:jc w:val="both"/>
      <w:outlineLvl w:val="0"/>
    </w:pPr>
    <w:rPr>
      <w:rFonts w:asciiTheme="majorHAnsi" w:eastAsiaTheme="majorEastAsia" w:hAnsiTheme="majorHAnsi" w:cstheme="majorBidi"/>
      <w:b/>
      <w:bCs/>
      <w:sz w:val="28"/>
      <w:szCs w:val="28"/>
    </w:rPr>
  </w:style>
  <w:style w:type="paragraph" w:styleId="Nadpis2">
    <w:name w:val="heading 2"/>
    <w:basedOn w:val="Nadpis1"/>
    <w:next w:val="Normln"/>
    <w:link w:val="Nadpis2Char"/>
    <w:uiPriority w:val="9"/>
    <w:unhideWhenUsed/>
    <w:qFormat/>
    <w:rsid w:val="007E25BA"/>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931232"/>
    <w:pPr>
      <w:numPr>
        <w:ilvl w:val="2"/>
      </w:numPr>
      <w:spacing w:before="240"/>
      <w:ind w:left="851" w:hanging="284"/>
      <w:outlineLvl w:val="2"/>
    </w:pPr>
    <w:rPr>
      <w:rFonts w:asciiTheme="minorHAnsi" w:hAnsiTheme="minorHAnsi"/>
      <w:sz w:val="22"/>
      <w:szCs w:val="22"/>
    </w:rPr>
  </w:style>
  <w:style w:type="paragraph" w:styleId="Nadpis4">
    <w:name w:val="heading 4"/>
    <w:basedOn w:val="Nadpis3"/>
    <w:next w:val="Normln"/>
    <w:link w:val="Nadpis4Char"/>
    <w:uiPriority w:val="9"/>
    <w:unhideWhenUsed/>
    <w:qFormat/>
    <w:rsid w:val="00931232"/>
    <w:pPr>
      <w:numPr>
        <w:ilvl w:val="3"/>
      </w:numPr>
      <w:spacing w:before="80"/>
      <w:ind w:left="568" w:hanging="284"/>
      <w:outlineLvl w:val="3"/>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20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024"/>
  </w:style>
  <w:style w:type="paragraph" w:styleId="Zpat">
    <w:name w:val="footer"/>
    <w:basedOn w:val="Normln"/>
    <w:link w:val="ZpatChar"/>
    <w:uiPriority w:val="99"/>
    <w:unhideWhenUsed/>
    <w:rsid w:val="000320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024"/>
  </w:style>
  <w:style w:type="table" w:styleId="Mkatabulky">
    <w:name w:val="Table Grid"/>
    <w:basedOn w:val="Normlntabulka"/>
    <w:uiPriority w:val="59"/>
    <w:rsid w:val="00DE7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05CE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CE6"/>
    <w:rPr>
      <w:rFonts w:ascii="Tahoma" w:hAnsi="Tahoma" w:cs="Tahoma"/>
      <w:sz w:val="16"/>
      <w:szCs w:val="16"/>
    </w:rPr>
  </w:style>
  <w:style w:type="character" w:customStyle="1" w:styleId="Nadpis1Char">
    <w:name w:val="Nadpis 1 Char"/>
    <w:basedOn w:val="Standardnpsmoodstavce"/>
    <w:link w:val="Nadpis1"/>
    <w:uiPriority w:val="9"/>
    <w:rsid w:val="00E44413"/>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7E25BA"/>
    <w:rPr>
      <w:rFonts w:asciiTheme="majorHAnsi" w:eastAsiaTheme="majorEastAsia" w:hAnsiTheme="majorHAnsi" w:cstheme="majorBidi"/>
      <w:b/>
      <w:bCs/>
    </w:rPr>
  </w:style>
  <w:style w:type="character" w:customStyle="1" w:styleId="Nadpis3Char">
    <w:name w:val="Nadpis 3 Char"/>
    <w:basedOn w:val="Standardnpsmoodstavce"/>
    <w:link w:val="Nadpis3"/>
    <w:uiPriority w:val="9"/>
    <w:rsid w:val="00931232"/>
    <w:rPr>
      <w:rFonts w:eastAsiaTheme="majorEastAsia" w:cstheme="majorBidi"/>
      <w:b/>
      <w:bCs/>
    </w:rPr>
  </w:style>
  <w:style w:type="paragraph" w:styleId="Nadpisobsahu">
    <w:name w:val="TOC Heading"/>
    <w:basedOn w:val="Nadpis1"/>
    <w:next w:val="Normln"/>
    <w:uiPriority w:val="39"/>
    <w:unhideWhenUsed/>
    <w:qFormat/>
    <w:rsid w:val="008250E8"/>
    <w:pPr>
      <w:numPr>
        <w:numId w:val="0"/>
      </w:numPr>
      <w:jc w:val="left"/>
      <w:outlineLvl w:val="9"/>
    </w:pPr>
    <w:rPr>
      <w:color w:val="365F91" w:themeColor="accent1" w:themeShade="BF"/>
      <w:lang w:eastAsia="cs-CZ"/>
    </w:rPr>
  </w:style>
  <w:style w:type="paragraph" w:styleId="Obsah1">
    <w:name w:val="toc 1"/>
    <w:basedOn w:val="Normln"/>
    <w:next w:val="Normln"/>
    <w:autoRedefine/>
    <w:uiPriority w:val="39"/>
    <w:unhideWhenUsed/>
    <w:rsid w:val="008250E8"/>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8250E8"/>
    <w:pPr>
      <w:spacing w:before="240" w:after="0"/>
    </w:pPr>
    <w:rPr>
      <w:b/>
      <w:bCs/>
      <w:sz w:val="20"/>
      <w:szCs w:val="20"/>
    </w:rPr>
  </w:style>
  <w:style w:type="character" w:styleId="Hypertextovodkaz">
    <w:name w:val="Hyperlink"/>
    <w:basedOn w:val="Standardnpsmoodstavce"/>
    <w:uiPriority w:val="99"/>
    <w:unhideWhenUsed/>
    <w:rsid w:val="008250E8"/>
    <w:rPr>
      <w:color w:val="0000FF" w:themeColor="hyperlink"/>
      <w:u w:val="single"/>
    </w:rPr>
  </w:style>
  <w:style w:type="paragraph" w:styleId="Obsah3">
    <w:name w:val="toc 3"/>
    <w:basedOn w:val="Normln"/>
    <w:next w:val="Normln"/>
    <w:autoRedefine/>
    <w:uiPriority w:val="39"/>
    <w:unhideWhenUsed/>
    <w:rsid w:val="008250E8"/>
    <w:pPr>
      <w:spacing w:after="0"/>
      <w:ind w:left="220"/>
    </w:pPr>
    <w:rPr>
      <w:sz w:val="20"/>
      <w:szCs w:val="20"/>
    </w:rPr>
  </w:style>
  <w:style w:type="paragraph" w:styleId="Obsah4">
    <w:name w:val="toc 4"/>
    <w:basedOn w:val="Normln"/>
    <w:next w:val="Normln"/>
    <w:autoRedefine/>
    <w:uiPriority w:val="39"/>
    <w:unhideWhenUsed/>
    <w:rsid w:val="008250E8"/>
    <w:pPr>
      <w:spacing w:after="0"/>
      <w:ind w:left="440"/>
    </w:pPr>
    <w:rPr>
      <w:sz w:val="20"/>
      <w:szCs w:val="20"/>
    </w:rPr>
  </w:style>
  <w:style w:type="paragraph" w:styleId="Obsah5">
    <w:name w:val="toc 5"/>
    <w:basedOn w:val="Normln"/>
    <w:next w:val="Normln"/>
    <w:autoRedefine/>
    <w:uiPriority w:val="39"/>
    <w:unhideWhenUsed/>
    <w:rsid w:val="008250E8"/>
    <w:pPr>
      <w:spacing w:after="0"/>
      <w:ind w:left="660"/>
    </w:pPr>
    <w:rPr>
      <w:sz w:val="20"/>
      <w:szCs w:val="20"/>
    </w:rPr>
  </w:style>
  <w:style w:type="paragraph" w:styleId="Obsah6">
    <w:name w:val="toc 6"/>
    <w:basedOn w:val="Normln"/>
    <w:next w:val="Normln"/>
    <w:autoRedefine/>
    <w:uiPriority w:val="39"/>
    <w:unhideWhenUsed/>
    <w:rsid w:val="008250E8"/>
    <w:pPr>
      <w:spacing w:after="0"/>
      <w:ind w:left="880"/>
    </w:pPr>
    <w:rPr>
      <w:sz w:val="20"/>
      <w:szCs w:val="20"/>
    </w:rPr>
  </w:style>
  <w:style w:type="paragraph" w:styleId="Obsah7">
    <w:name w:val="toc 7"/>
    <w:basedOn w:val="Normln"/>
    <w:next w:val="Normln"/>
    <w:autoRedefine/>
    <w:uiPriority w:val="39"/>
    <w:unhideWhenUsed/>
    <w:rsid w:val="008250E8"/>
    <w:pPr>
      <w:spacing w:after="0"/>
      <w:ind w:left="1100"/>
    </w:pPr>
    <w:rPr>
      <w:sz w:val="20"/>
      <w:szCs w:val="20"/>
    </w:rPr>
  </w:style>
  <w:style w:type="paragraph" w:styleId="Obsah8">
    <w:name w:val="toc 8"/>
    <w:basedOn w:val="Normln"/>
    <w:next w:val="Normln"/>
    <w:autoRedefine/>
    <w:uiPriority w:val="39"/>
    <w:unhideWhenUsed/>
    <w:rsid w:val="008250E8"/>
    <w:pPr>
      <w:spacing w:after="0"/>
      <w:ind w:left="1320"/>
    </w:pPr>
    <w:rPr>
      <w:sz w:val="20"/>
      <w:szCs w:val="20"/>
    </w:rPr>
  </w:style>
  <w:style w:type="paragraph" w:styleId="Obsah9">
    <w:name w:val="toc 9"/>
    <w:basedOn w:val="Normln"/>
    <w:next w:val="Normln"/>
    <w:autoRedefine/>
    <w:uiPriority w:val="39"/>
    <w:unhideWhenUsed/>
    <w:rsid w:val="008250E8"/>
    <w:pPr>
      <w:spacing w:after="0"/>
      <w:ind w:left="1540"/>
    </w:pPr>
    <w:rPr>
      <w:sz w:val="20"/>
      <w:szCs w:val="20"/>
    </w:rPr>
  </w:style>
  <w:style w:type="paragraph" w:styleId="Odstavecseseznamem">
    <w:name w:val="List Paragraph"/>
    <w:basedOn w:val="Normln"/>
    <w:uiPriority w:val="34"/>
    <w:qFormat/>
    <w:rsid w:val="000476C1"/>
    <w:pPr>
      <w:ind w:left="720"/>
      <w:contextualSpacing/>
    </w:pPr>
  </w:style>
  <w:style w:type="character" w:customStyle="1" w:styleId="Nadpis4Char">
    <w:name w:val="Nadpis 4 Char"/>
    <w:basedOn w:val="Standardnpsmoodstavce"/>
    <w:link w:val="Nadpis4"/>
    <w:uiPriority w:val="9"/>
    <w:rsid w:val="00931232"/>
    <w:rPr>
      <w:rFonts w:eastAsiaTheme="majorEastAsia" w:cstheme="majorBidi"/>
      <w:b/>
      <w:bCs/>
      <w:i/>
    </w:rPr>
  </w:style>
  <w:style w:type="paragraph" w:styleId="Titulek">
    <w:name w:val="caption"/>
    <w:basedOn w:val="Normln"/>
    <w:next w:val="Normln"/>
    <w:uiPriority w:val="35"/>
    <w:unhideWhenUsed/>
    <w:qFormat/>
    <w:rsid w:val="00E61A64"/>
    <w:pPr>
      <w:spacing w:after="200" w:line="240" w:lineRule="auto"/>
    </w:pPr>
    <w:rPr>
      <w:b/>
      <w:bCs/>
      <w:color w:val="4F81BD" w:themeColor="accent1"/>
      <w:sz w:val="18"/>
      <w:szCs w:val="18"/>
    </w:rPr>
  </w:style>
  <w:style w:type="paragraph" w:customStyle="1" w:styleId="Default">
    <w:name w:val="Default"/>
    <w:rsid w:val="00895C4D"/>
    <w:pPr>
      <w:autoSpaceDE w:val="0"/>
      <w:autoSpaceDN w:val="0"/>
      <w:adjustRightInd w:val="0"/>
      <w:spacing w:after="0" w:line="240" w:lineRule="auto"/>
    </w:pPr>
    <w:rPr>
      <w:rFonts w:ascii="Cambria" w:hAnsi="Cambria" w:cs="Cambria"/>
      <w:color w:val="000000"/>
      <w:sz w:val="24"/>
      <w:szCs w:val="24"/>
    </w:rPr>
  </w:style>
  <w:style w:type="paragraph" w:styleId="Zkladntext">
    <w:name w:val="Body Text"/>
    <w:basedOn w:val="Normln"/>
    <w:link w:val="ZkladntextChar"/>
    <w:uiPriority w:val="99"/>
    <w:rsid w:val="00752F03"/>
    <w:pPr>
      <w:suppressAutoHyphens/>
      <w:autoSpaceDE w:val="0"/>
      <w:autoSpaceDN w:val="0"/>
      <w:spacing w:before="120" w:after="120" w:line="240" w:lineRule="auto"/>
      <w:ind w:firstLine="567"/>
      <w:jc w:val="both"/>
    </w:pPr>
    <w:rPr>
      <w:rFonts w:ascii="Calibri" w:eastAsia="Times New Roman" w:hAnsi="Calibri" w:cs="Times New Roman"/>
      <w:color w:val="000000"/>
      <w:sz w:val="24"/>
      <w:szCs w:val="24"/>
      <w:lang w:eastAsia="cs-CZ"/>
    </w:rPr>
  </w:style>
  <w:style w:type="character" w:customStyle="1" w:styleId="ZkladntextChar">
    <w:name w:val="Základní text Char"/>
    <w:basedOn w:val="Standardnpsmoodstavce"/>
    <w:link w:val="Zkladntext"/>
    <w:uiPriority w:val="99"/>
    <w:rsid w:val="00752F03"/>
    <w:rPr>
      <w:rFonts w:ascii="Calibri" w:eastAsia="Times New Roman" w:hAnsi="Calibri" w:cs="Times New Roman"/>
      <w:color w:val="000000"/>
      <w:sz w:val="24"/>
      <w:szCs w:val="24"/>
      <w:lang w:eastAsia="cs-CZ"/>
    </w:rPr>
  </w:style>
  <w:style w:type="paragraph" w:customStyle="1" w:styleId="Normln1">
    <w:name w:val="Normální+1.ř"/>
    <w:basedOn w:val="Normln"/>
    <w:uiPriority w:val="99"/>
    <w:rsid w:val="00670F54"/>
    <w:pPr>
      <w:suppressAutoHyphens/>
      <w:autoSpaceDE w:val="0"/>
      <w:autoSpaceDN w:val="0"/>
      <w:spacing w:after="0" w:line="240" w:lineRule="auto"/>
      <w:ind w:firstLine="709"/>
      <w:jc w:val="both"/>
    </w:pPr>
    <w:rPr>
      <w:rFonts w:ascii="Calibri" w:eastAsia="Times New Roman" w:hAnsi="Calibri" w:cs="Times New Roman"/>
      <w:sz w:val="24"/>
      <w:szCs w:val="24"/>
      <w:lang w:eastAsia="cs-CZ"/>
    </w:rPr>
  </w:style>
  <w:style w:type="character" w:customStyle="1" w:styleId="apple-converted-space">
    <w:name w:val="apple-converted-space"/>
    <w:basedOn w:val="Standardnpsmoodstavce"/>
    <w:rsid w:val="005C5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6236">
      <w:bodyDiv w:val="1"/>
      <w:marLeft w:val="0"/>
      <w:marRight w:val="0"/>
      <w:marTop w:val="0"/>
      <w:marBottom w:val="0"/>
      <w:divBdr>
        <w:top w:val="none" w:sz="0" w:space="0" w:color="auto"/>
        <w:left w:val="none" w:sz="0" w:space="0" w:color="auto"/>
        <w:bottom w:val="none" w:sz="0" w:space="0" w:color="auto"/>
        <w:right w:val="none" w:sz="0" w:space="0" w:color="auto"/>
      </w:divBdr>
    </w:div>
    <w:div w:id="98335170">
      <w:bodyDiv w:val="1"/>
      <w:marLeft w:val="0"/>
      <w:marRight w:val="0"/>
      <w:marTop w:val="0"/>
      <w:marBottom w:val="0"/>
      <w:divBdr>
        <w:top w:val="none" w:sz="0" w:space="0" w:color="auto"/>
        <w:left w:val="none" w:sz="0" w:space="0" w:color="auto"/>
        <w:bottom w:val="none" w:sz="0" w:space="0" w:color="auto"/>
        <w:right w:val="none" w:sz="0" w:space="0" w:color="auto"/>
      </w:divBdr>
    </w:div>
    <w:div w:id="214853221">
      <w:bodyDiv w:val="1"/>
      <w:marLeft w:val="0"/>
      <w:marRight w:val="0"/>
      <w:marTop w:val="0"/>
      <w:marBottom w:val="0"/>
      <w:divBdr>
        <w:top w:val="none" w:sz="0" w:space="0" w:color="auto"/>
        <w:left w:val="none" w:sz="0" w:space="0" w:color="auto"/>
        <w:bottom w:val="none" w:sz="0" w:space="0" w:color="auto"/>
        <w:right w:val="none" w:sz="0" w:space="0" w:color="auto"/>
      </w:divBdr>
    </w:div>
    <w:div w:id="254676805">
      <w:bodyDiv w:val="1"/>
      <w:marLeft w:val="0"/>
      <w:marRight w:val="0"/>
      <w:marTop w:val="0"/>
      <w:marBottom w:val="0"/>
      <w:divBdr>
        <w:top w:val="none" w:sz="0" w:space="0" w:color="auto"/>
        <w:left w:val="none" w:sz="0" w:space="0" w:color="auto"/>
        <w:bottom w:val="none" w:sz="0" w:space="0" w:color="auto"/>
        <w:right w:val="none" w:sz="0" w:space="0" w:color="auto"/>
      </w:divBdr>
    </w:div>
    <w:div w:id="313802236">
      <w:bodyDiv w:val="1"/>
      <w:marLeft w:val="0"/>
      <w:marRight w:val="0"/>
      <w:marTop w:val="0"/>
      <w:marBottom w:val="0"/>
      <w:divBdr>
        <w:top w:val="none" w:sz="0" w:space="0" w:color="auto"/>
        <w:left w:val="none" w:sz="0" w:space="0" w:color="auto"/>
        <w:bottom w:val="none" w:sz="0" w:space="0" w:color="auto"/>
        <w:right w:val="none" w:sz="0" w:space="0" w:color="auto"/>
      </w:divBdr>
    </w:div>
    <w:div w:id="843976782">
      <w:bodyDiv w:val="1"/>
      <w:marLeft w:val="0"/>
      <w:marRight w:val="0"/>
      <w:marTop w:val="0"/>
      <w:marBottom w:val="0"/>
      <w:divBdr>
        <w:top w:val="none" w:sz="0" w:space="0" w:color="auto"/>
        <w:left w:val="none" w:sz="0" w:space="0" w:color="auto"/>
        <w:bottom w:val="none" w:sz="0" w:space="0" w:color="auto"/>
        <w:right w:val="none" w:sz="0" w:space="0" w:color="auto"/>
      </w:divBdr>
    </w:div>
    <w:div w:id="1025666993">
      <w:bodyDiv w:val="1"/>
      <w:marLeft w:val="0"/>
      <w:marRight w:val="0"/>
      <w:marTop w:val="0"/>
      <w:marBottom w:val="0"/>
      <w:divBdr>
        <w:top w:val="none" w:sz="0" w:space="0" w:color="auto"/>
        <w:left w:val="none" w:sz="0" w:space="0" w:color="auto"/>
        <w:bottom w:val="none" w:sz="0" w:space="0" w:color="auto"/>
        <w:right w:val="none" w:sz="0" w:space="0" w:color="auto"/>
      </w:divBdr>
    </w:div>
    <w:div w:id="1107965786">
      <w:bodyDiv w:val="1"/>
      <w:marLeft w:val="0"/>
      <w:marRight w:val="0"/>
      <w:marTop w:val="0"/>
      <w:marBottom w:val="0"/>
      <w:divBdr>
        <w:top w:val="none" w:sz="0" w:space="0" w:color="auto"/>
        <w:left w:val="none" w:sz="0" w:space="0" w:color="auto"/>
        <w:bottom w:val="none" w:sz="0" w:space="0" w:color="auto"/>
        <w:right w:val="none" w:sz="0" w:space="0" w:color="auto"/>
      </w:divBdr>
    </w:div>
    <w:div w:id="1143888103">
      <w:bodyDiv w:val="1"/>
      <w:marLeft w:val="0"/>
      <w:marRight w:val="0"/>
      <w:marTop w:val="0"/>
      <w:marBottom w:val="0"/>
      <w:divBdr>
        <w:top w:val="none" w:sz="0" w:space="0" w:color="auto"/>
        <w:left w:val="none" w:sz="0" w:space="0" w:color="auto"/>
        <w:bottom w:val="none" w:sz="0" w:space="0" w:color="auto"/>
        <w:right w:val="none" w:sz="0" w:space="0" w:color="auto"/>
      </w:divBdr>
    </w:div>
    <w:div w:id="1155494446">
      <w:bodyDiv w:val="1"/>
      <w:marLeft w:val="0"/>
      <w:marRight w:val="0"/>
      <w:marTop w:val="0"/>
      <w:marBottom w:val="0"/>
      <w:divBdr>
        <w:top w:val="none" w:sz="0" w:space="0" w:color="auto"/>
        <w:left w:val="none" w:sz="0" w:space="0" w:color="auto"/>
        <w:bottom w:val="none" w:sz="0" w:space="0" w:color="auto"/>
        <w:right w:val="none" w:sz="0" w:space="0" w:color="auto"/>
      </w:divBdr>
    </w:div>
    <w:div w:id="1229145616">
      <w:bodyDiv w:val="1"/>
      <w:marLeft w:val="0"/>
      <w:marRight w:val="0"/>
      <w:marTop w:val="0"/>
      <w:marBottom w:val="0"/>
      <w:divBdr>
        <w:top w:val="none" w:sz="0" w:space="0" w:color="auto"/>
        <w:left w:val="none" w:sz="0" w:space="0" w:color="auto"/>
        <w:bottom w:val="none" w:sz="0" w:space="0" w:color="auto"/>
        <w:right w:val="none" w:sz="0" w:space="0" w:color="auto"/>
      </w:divBdr>
    </w:div>
    <w:div w:id="1573350495">
      <w:bodyDiv w:val="1"/>
      <w:marLeft w:val="0"/>
      <w:marRight w:val="0"/>
      <w:marTop w:val="0"/>
      <w:marBottom w:val="0"/>
      <w:divBdr>
        <w:top w:val="none" w:sz="0" w:space="0" w:color="auto"/>
        <w:left w:val="none" w:sz="0" w:space="0" w:color="auto"/>
        <w:bottom w:val="none" w:sz="0" w:space="0" w:color="auto"/>
        <w:right w:val="none" w:sz="0" w:space="0" w:color="auto"/>
      </w:divBdr>
    </w:div>
    <w:div w:id="1719620517">
      <w:bodyDiv w:val="1"/>
      <w:marLeft w:val="0"/>
      <w:marRight w:val="0"/>
      <w:marTop w:val="0"/>
      <w:marBottom w:val="0"/>
      <w:divBdr>
        <w:top w:val="none" w:sz="0" w:space="0" w:color="auto"/>
        <w:left w:val="none" w:sz="0" w:space="0" w:color="auto"/>
        <w:bottom w:val="none" w:sz="0" w:space="0" w:color="auto"/>
        <w:right w:val="none" w:sz="0" w:space="0" w:color="auto"/>
      </w:divBdr>
    </w:div>
    <w:div w:id="208857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stemy@ics-kv.cz?subject=Reakce%20na%20technickou%20zpr&#225;v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systemy@ics-kv.cz?subject=Reakce%20na%20technickou%20zpr&#225;v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ics-k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3E8C5-E04A-4397-8C18-9179A241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2584</Words>
  <Characters>15247</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ICS - systémy s.r.o.</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Vašek</dc:creator>
  <cp:lastModifiedBy>Jan Dobranský</cp:lastModifiedBy>
  <cp:revision>9</cp:revision>
  <cp:lastPrinted>2019-11-26T09:21:00Z</cp:lastPrinted>
  <dcterms:created xsi:type="dcterms:W3CDTF">2018-01-24T06:09:00Z</dcterms:created>
  <dcterms:modified xsi:type="dcterms:W3CDTF">2019-11-26T09:26:00Z</dcterms:modified>
</cp:coreProperties>
</file>