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7A" w:rsidRDefault="00A85249">
      <w:pPr>
        <w:spacing w:after="0" w:line="240" w:lineRule="auto"/>
        <w:rPr>
          <w:rFonts w:ascii="Times New Roman" w:hAnsi="Times New Roman" w:cs="Times New Roman"/>
          <w:bCs/>
          <w:color w:val="000000"/>
        </w:rPr>
      </w:pPr>
      <w:r>
        <w:rPr>
          <w:rFonts w:ascii="Times New Roman" w:hAnsi="Times New Roman" w:cs="Times New Roman"/>
          <w:b/>
          <w:sz w:val="30"/>
          <w:szCs w:val="30"/>
        </w:rPr>
        <w:t xml:space="preserve"> </w:t>
      </w:r>
    </w:p>
    <w:p w:rsidR="004F329C" w:rsidRDefault="004F329C" w:rsidP="004F329C">
      <w:pPr>
        <w:spacing w:after="120" w:line="240" w:lineRule="auto"/>
        <w:jc w:val="center"/>
        <w:rPr>
          <w:rFonts w:ascii="Times New Roman" w:hAnsi="Times New Roman" w:cs="Times New Roman"/>
          <w:bCs/>
          <w:color w:val="000000"/>
        </w:rPr>
      </w:pPr>
      <w:r>
        <w:rPr>
          <w:rFonts w:ascii="Times New Roman" w:hAnsi="Times New Roman" w:cs="Times New Roman"/>
          <w:b/>
          <w:sz w:val="30"/>
          <w:szCs w:val="30"/>
        </w:rPr>
        <w:t>PŘÍKAZNÍ SMLOUVA</w:t>
      </w:r>
      <w:r w:rsidR="0094703A">
        <w:rPr>
          <w:rFonts w:ascii="Times New Roman" w:hAnsi="Times New Roman" w:cs="Times New Roman"/>
          <w:b/>
          <w:sz w:val="30"/>
          <w:szCs w:val="30"/>
        </w:rPr>
        <w:t xml:space="preserve"> – koordinátor BOZP</w:t>
      </w:r>
      <w:bookmarkStart w:id="0" w:name="_GoBack"/>
      <w:bookmarkEnd w:id="0"/>
      <w:r>
        <w:rPr>
          <w:rFonts w:ascii="Times New Roman" w:hAnsi="Times New Roman" w:cs="Times New Roman"/>
          <w:b/>
          <w:sz w:val="30"/>
          <w:szCs w:val="30"/>
        </w:rPr>
        <w:t xml:space="preserve"> (návrh)</w:t>
      </w:r>
    </w:p>
    <w:p w:rsidR="00F6007A" w:rsidRDefault="00A85249" w:rsidP="009718C8">
      <w:pPr>
        <w:spacing w:after="120" w:line="240" w:lineRule="auto"/>
        <w:rPr>
          <w:rFonts w:ascii="Times New Roman" w:hAnsi="Times New Roman" w:cs="Times New Roman"/>
          <w:bCs/>
          <w:color w:val="000000"/>
        </w:rPr>
      </w:pPr>
      <w:r>
        <w:rPr>
          <w:rFonts w:ascii="Times New Roman" w:hAnsi="Times New Roman" w:cs="Times New Roman"/>
          <w:bCs/>
          <w:color w:val="000000"/>
        </w:rPr>
        <w:t>Smluvní strany:</w:t>
      </w:r>
    </w:p>
    <w:p w:rsidR="009718C8" w:rsidRPr="009718C8" w:rsidRDefault="009718C8" w:rsidP="009718C8">
      <w:pPr>
        <w:spacing w:after="120" w:line="240" w:lineRule="auto"/>
        <w:rPr>
          <w:rFonts w:ascii="Times New Roman" w:hAnsi="Times New Roman" w:cs="Times New Roman"/>
          <w:bCs/>
          <w:color w:val="000000"/>
        </w:rPr>
      </w:pPr>
    </w:p>
    <w:p w:rsidR="00F6007A" w:rsidRDefault="00A85249" w:rsidP="009718C8">
      <w:pPr>
        <w:spacing w:after="120" w:line="240" w:lineRule="auto"/>
        <w:rPr>
          <w:rFonts w:ascii="Times New Roman" w:hAnsi="Times New Roman" w:cs="Times New Roman"/>
          <w:b/>
          <w:bCs/>
          <w:color w:val="000000"/>
        </w:rPr>
      </w:pPr>
      <w:r>
        <w:rPr>
          <w:rFonts w:ascii="Times New Roman" w:hAnsi="Times New Roman" w:cs="Times New Roman"/>
          <w:b/>
          <w:bCs/>
          <w:color w:val="000000"/>
        </w:rPr>
        <w:t xml:space="preserve">město Sokolov </w:t>
      </w:r>
    </w:p>
    <w:p w:rsidR="00F6007A" w:rsidRDefault="00A85249">
      <w:pPr>
        <w:spacing w:after="0" w:line="240" w:lineRule="auto"/>
        <w:rPr>
          <w:rFonts w:ascii="Times New Roman" w:hAnsi="Times New Roman" w:cs="Times New Roman"/>
          <w:color w:val="000000"/>
        </w:rPr>
      </w:pPr>
      <w:r>
        <w:rPr>
          <w:rFonts w:ascii="Times New Roman" w:hAnsi="Times New Roman" w:cs="Times New Roman"/>
          <w:color w:val="000000"/>
        </w:rPr>
        <w:t xml:space="preserve">se sídlem:  </w:t>
      </w:r>
      <w:r>
        <w:rPr>
          <w:rFonts w:ascii="Times New Roman" w:hAnsi="Times New Roman" w:cs="Times New Roman"/>
          <w:color w:val="000000"/>
        </w:rPr>
        <w:tab/>
      </w:r>
      <w:r>
        <w:rPr>
          <w:rFonts w:ascii="Times New Roman" w:hAnsi="Times New Roman" w:cs="Times New Roman"/>
          <w:color w:val="000000"/>
        </w:rPr>
        <w:tab/>
        <w:t>Rokycanova 1929, 356 01 Sokolov</w:t>
      </w:r>
    </w:p>
    <w:p w:rsidR="00F6007A" w:rsidRDefault="00A85249">
      <w:pPr>
        <w:spacing w:after="0" w:line="240" w:lineRule="auto"/>
        <w:rPr>
          <w:rFonts w:ascii="Times New Roman" w:hAnsi="Times New Roman" w:cs="Times New Roman"/>
          <w:color w:val="000000"/>
        </w:rPr>
      </w:pPr>
      <w:r>
        <w:rPr>
          <w:rFonts w:ascii="Times New Roman" w:hAnsi="Times New Roman" w:cs="Times New Roman"/>
          <w:color w:val="000000"/>
        </w:rPr>
        <w:t xml:space="preserve">zastoupené: </w:t>
      </w:r>
      <w:r>
        <w:rPr>
          <w:rFonts w:ascii="Times New Roman" w:hAnsi="Times New Roman" w:cs="Times New Roman"/>
          <w:color w:val="000000"/>
        </w:rPr>
        <w:tab/>
      </w:r>
      <w:r>
        <w:rPr>
          <w:rFonts w:ascii="Times New Roman" w:hAnsi="Times New Roman" w:cs="Times New Roman"/>
          <w:color w:val="000000"/>
        </w:rPr>
        <w:tab/>
      </w:r>
      <w:permStart w:id="204088061"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204088061"/>
      <w:r w:rsidR="0094703A">
        <w:rPr>
          <w:color w:val="00000A"/>
        </w:rPr>
        <w:t xml:space="preserve">    </w:t>
      </w:r>
    </w:p>
    <w:p w:rsidR="00F6007A" w:rsidRDefault="00A85249">
      <w:pPr>
        <w:spacing w:after="0" w:line="240" w:lineRule="auto"/>
        <w:rPr>
          <w:rFonts w:ascii="Times New Roman" w:hAnsi="Times New Roman" w:cs="Times New Roman"/>
          <w:color w:val="000000"/>
        </w:rPr>
      </w:pPr>
      <w:r>
        <w:rPr>
          <w:rFonts w:ascii="Times New Roman" w:hAnsi="Times New Roman" w:cs="Times New Roman"/>
          <w:color w:val="000000"/>
        </w:rPr>
        <w:t xml:space="preserve">IČO: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00259586</w:t>
      </w:r>
    </w:p>
    <w:p w:rsidR="00F6007A" w:rsidRDefault="00A85249">
      <w:pPr>
        <w:spacing w:after="0" w:line="240" w:lineRule="auto"/>
        <w:rPr>
          <w:rFonts w:ascii="Times New Roman" w:hAnsi="Times New Roman" w:cs="Times New Roman"/>
          <w:color w:val="000000"/>
        </w:rPr>
      </w:pPr>
      <w:r>
        <w:rPr>
          <w:rFonts w:ascii="Times New Roman" w:hAnsi="Times New Roman" w:cs="Times New Roman"/>
          <w:color w:val="000000"/>
        </w:rPr>
        <w:t xml:space="preserve">DIČ: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CZ00259586</w:t>
      </w:r>
    </w:p>
    <w:p w:rsidR="00F6007A" w:rsidRDefault="00A85249">
      <w:pPr>
        <w:spacing w:after="0" w:line="240" w:lineRule="auto"/>
        <w:rPr>
          <w:rFonts w:ascii="Times New Roman" w:hAnsi="Times New Roman" w:cs="Times New Roman"/>
          <w:color w:val="000000"/>
        </w:rPr>
      </w:pPr>
      <w:r>
        <w:rPr>
          <w:rFonts w:ascii="Times New Roman" w:hAnsi="Times New Roman" w:cs="Times New Roman"/>
          <w:color w:val="000000"/>
        </w:rPr>
        <w:t xml:space="preserve">bankovní spojení: </w:t>
      </w:r>
      <w:r>
        <w:rPr>
          <w:rFonts w:ascii="Times New Roman" w:hAnsi="Times New Roman" w:cs="Times New Roman"/>
          <w:color w:val="000000"/>
        </w:rPr>
        <w:tab/>
        <w:t>Komerční banka, a.s., pobočka Sokolov</w:t>
      </w:r>
    </w:p>
    <w:p w:rsidR="00F6007A" w:rsidRDefault="00A85249" w:rsidP="009718C8">
      <w:pPr>
        <w:spacing w:after="120" w:line="240" w:lineRule="auto"/>
        <w:rPr>
          <w:rFonts w:ascii="Times New Roman" w:hAnsi="Times New Roman" w:cs="Times New Roman"/>
          <w:color w:val="000000"/>
        </w:rPr>
      </w:pPr>
      <w:r>
        <w:rPr>
          <w:rFonts w:ascii="Times New Roman" w:hAnsi="Times New Roman" w:cs="Times New Roman"/>
          <w:color w:val="000000"/>
        </w:rPr>
        <w:t xml:space="preserve">číslo účtu: </w:t>
      </w:r>
      <w:r>
        <w:rPr>
          <w:rFonts w:ascii="Times New Roman" w:hAnsi="Times New Roman" w:cs="Times New Roman"/>
          <w:color w:val="000000"/>
        </w:rPr>
        <w:tab/>
      </w:r>
      <w:r>
        <w:rPr>
          <w:rFonts w:ascii="Times New Roman" w:hAnsi="Times New Roman" w:cs="Times New Roman"/>
          <w:color w:val="000000"/>
        </w:rPr>
        <w:tab/>
        <w:t>521391/0100</w:t>
      </w:r>
    </w:p>
    <w:p w:rsidR="00F6007A" w:rsidRDefault="00A85249">
      <w:pPr>
        <w:spacing w:after="0" w:line="240" w:lineRule="auto"/>
        <w:rPr>
          <w:rFonts w:ascii="Times New Roman" w:hAnsi="Times New Roman" w:cs="Times New Roman"/>
          <w:iCs/>
          <w:color w:val="000000"/>
        </w:rPr>
      </w:pPr>
      <w:r>
        <w:rPr>
          <w:rFonts w:ascii="Times New Roman" w:hAnsi="Times New Roman" w:cs="Times New Roman"/>
          <w:iCs/>
          <w:color w:val="000000"/>
        </w:rPr>
        <w:t>(dále jen „</w:t>
      </w:r>
      <w:r w:rsidRPr="00515860">
        <w:rPr>
          <w:rFonts w:ascii="Times New Roman" w:hAnsi="Times New Roman" w:cs="Times New Roman"/>
          <w:b/>
          <w:iCs/>
          <w:color w:val="000000"/>
        </w:rPr>
        <w:t>P</w:t>
      </w:r>
      <w:r>
        <w:rPr>
          <w:rFonts w:ascii="Times New Roman" w:hAnsi="Times New Roman" w:cs="Times New Roman"/>
          <w:b/>
          <w:iCs/>
          <w:color w:val="000000"/>
        </w:rPr>
        <w:t>říkazce</w:t>
      </w:r>
      <w:r>
        <w:rPr>
          <w:rFonts w:ascii="Times New Roman" w:hAnsi="Times New Roman" w:cs="Times New Roman"/>
          <w:iCs/>
          <w:color w:val="000000"/>
        </w:rPr>
        <w:t>“),</w:t>
      </w:r>
    </w:p>
    <w:p w:rsidR="00F6007A" w:rsidRDefault="00F6007A">
      <w:pPr>
        <w:spacing w:after="0" w:line="240" w:lineRule="auto"/>
        <w:rPr>
          <w:rFonts w:ascii="Times New Roman" w:hAnsi="Times New Roman" w:cs="Times New Roman"/>
          <w:iCs/>
          <w:color w:val="000000"/>
        </w:rPr>
      </w:pPr>
    </w:p>
    <w:p w:rsidR="00F6007A" w:rsidRDefault="00A85249" w:rsidP="0094703A">
      <w:pPr>
        <w:tabs>
          <w:tab w:val="left" w:pos="8190"/>
        </w:tabs>
        <w:spacing w:after="120" w:line="240" w:lineRule="auto"/>
        <w:rPr>
          <w:rFonts w:ascii="Times New Roman" w:hAnsi="Times New Roman" w:cs="Times New Roman"/>
        </w:rPr>
      </w:pPr>
      <w:r>
        <w:rPr>
          <w:rFonts w:ascii="Times New Roman" w:hAnsi="Times New Roman" w:cs="Times New Roman"/>
        </w:rPr>
        <w:t>na straně jedné</w:t>
      </w:r>
      <w:r w:rsidR="0094703A">
        <w:rPr>
          <w:rFonts w:ascii="Times New Roman" w:hAnsi="Times New Roman" w:cs="Times New Roman"/>
        </w:rPr>
        <w:tab/>
      </w:r>
    </w:p>
    <w:p w:rsidR="00F6007A" w:rsidRDefault="00F6007A">
      <w:pPr>
        <w:spacing w:after="0" w:line="240" w:lineRule="auto"/>
        <w:rPr>
          <w:rFonts w:ascii="Times New Roman" w:hAnsi="Times New Roman" w:cs="Times New Roman"/>
        </w:rPr>
      </w:pPr>
    </w:p>
    <w:p w:rsidR="00F6007A" w:rsidRDefault="00A85249">
      <w:pPr>
        <w:spacing w:after="0" w:line="240" w:lineRule="auto"/>
        <w:rPr>
          <w:rFonts w:ascii="Times New Roman" w:hAnsi="Times New Roman" w:cs="Times New Roman"/>
        </w:rPr>
      </w:pPr>
      <w:r>
        <w:rPr>
          <w:rFonts w:ascii="Times New Roman" w:hAnsi="Times New Roman" w:cs="Times New Roman"/>
        </w:rPr>
        <w:t>a</w:t>
      </w:r>
    </w:p>
    <w:p w:rsidR="00F6007A" w:rsidRDefault="00F6007A">
      <w:pPr>
        <w:pStyle w:val="Default"/>
        <w:rPr>
          <w:b/>
          <w:color w:val="00000A"/>
          <w:sz w:val="22"/>
          <w:szCs w:val="22"/>
        </w:rPr>
      </w:pPr>
    </w:p>
    <w:p w:rsidR="009718C8" w:rsidRDefault="009718C8">
      <w:pPr>
        <w:pStyle w:val="Default"/>
        <w:rPr>
          <w:b/>
          <w:color w:val="00000A"/>
          <w:sz w:val="22"/>
          <w:szCs w:val="22"/>
        </w:rPr>
      </w:pPr>
    </w:p>
    <w:permStart w:id="1400114692" w:edGrp="everyone"/>
    <w:p w:rsidR="00F6007A" w:rsidRPr="005F389E" w:rsidRDefault="0094703A" w:rsidP="009718C8">
      <w:pPr>
        <w:spacing w:after="120" w:line="240" w:lineRule="auto"/>
        <w:rPr>
          <w:b/>
          <w:highlight w:val="lightGray"/>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400114692"/>
      <w:r>
        <w:rPr>
          <w:color w:val="00000A"/>
        </w:rPr>
        <w:t xml:space="preserve">    </w:t>
      </w:r>
      <w:r w:rsidR="00A85249" w:rsidRPr="005F389E">
        <w:rPr>
          <w:rFonts w:ascii="Times New Roman" w:hAnsi="Times New Roman" w:cs="Times New Roman"/>
          <w:b/>
        </w:rPr>
        <w:t xml:space="preserve">                          </w:t>
      </w:r>
    </w:p>
    <w:p w:rsidR="00F6007A" w:rsidRDefault="00A85249">
      <w:pPr>
        <w:pStyle w:val="Default"/>
        <w:tabs>
          <w:tab w:val="left" w:pos="2127"/>
          <w:tab w:val="left" w:pos="2410"/>
        </w:tabs>
        <w:rPr>
          <w:color w:val="00000A"/>
          <w:sz w:val="22"/>
          <w:szCs w:val="22"/>
        </w:rPr>
      </w:pPr>
      <w:r>
        <w:rPr>
          <w:color w:val="00000A"/>
          <w:sz w:val="22"/>
          <w:szCs w:val="22"/>
        </w:rPr>
        <w:t>se sídlem</w:t>
      </w:r>
      <w:r>
        <w:rPr>
          <w:color w:val="00000A"/>
          <w:sz w:val="22"/>
          <w:szCs w:val="22"/>
        </w:rPr>
        <w:tab/>
      </w:r>
      <w:permStart w:id="1295993725"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1295993725"/>
      <w:r w:rsidR="0094703A">
        <w:rPr>
          <w:color w:val="00000A"/>
          <w:sz w:val="22"/>
          <w:szCs w:val="22"/>
        </w:rPr>
        <w:t xml:space="preserve">    </w:t>
      </w:r>
      <w:r>
        <w:rPr>
          <w:color w:val="00000A"/>
          <w:sz w:val="22"/>
          <w:szCs w:val="22"/>
        </w:rPr>
        <w:t xml:space="preserve">                           </w:t>
      </w:r>
    </w:p>
    <w:p w:rsidR="00F6007A" w:rsidRDefault="00A85249">
      <w:pPr>
        <w:pStyle w:val="Default"/>
        <w:rPr>
          <w:color w:val="00000A"/>
          <w:sz w:val="22"/>
          <w:szCs w:val="22"/>
        </w:rPr>
      </w:pPr>
      <w:r>
        <w:rPr>
          <w:color w:val="00000A"/>
          <w:sz w:val="22"/>
          <w:szCs w:val="22"/>
        </w:rPr>
        <w:t xml:space="preserve">IČO: </w:t>
      </w:r>
      <w:r>
        <w:rPr>
          <w:color w:val="00000A"/>
          <w:sz w:val="22"/>
          <w:szCs w:val="22"/>
        </w:rPr>
        <w:tab/>
      </w:r>
      <w:r>
        <w:rPr>
          <w:color w:val="00000A"/>
          <w:sz w:val="22"/>
          <w:szCs w:val="22"/>
        </w:rPr>
        <w:tab/>
      </w:r>
      <w:r>
        <w:rPr>
          <w:rStyle w:val="platne1"/>
          <w:sz w:val="22"/>
          <w:szCs w:val="22"/>
        </w:rPr>
        <w:t xml:space="preserve"> </w:t>
      </w:r>
      <w:r>
        <w:rPr>
          <w:color w:val="00000A"/>
          <w:sz w:val="22"/>
          <w:szCs w:val="22"/>
        </w:rPr>
        <w:t xml:space="preserve">          </w:t>
      </w:r>
      <w:r w:rsidR="005F389E">
        <w:rPr>
          <w:color w:val="00000A"/>
          <w:sz w:val="22"/>
          <w:szCs w:val="22"/>
        </w:rPr>
        <w:tab/>
      </w:r>
      <w:permStart w:id="707660360"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707660360"/>
      <w:r w:rsidR="0094703A">
        <w:rPr>
          <w:color w:val="00000A"/>
          <w:sz w:val="22"/>
          <w:szCs w:val="22"/>
        </w:rPr>
        <w:t xml:space="preserve">    </w:t>
      </w:r>
    </w:p>
    <w:p w:rsidR="00F6007A" w:rsidRDefault="00A85249">
      <w:pPr>
        <w:pStyle w:val="Default"/>
        <w:rPr>
          <w:color w:val="00000A"/>
          <w:sz w:val="22"/>
          <w:szCs w:val="22"/>
        </w:rPr>
      </w:pPr>
      <w:r>
        <w:rPr>
          <w:color w:val="00000A"/>
          <w:sz w:val="22"/>
          <w:szCs w:val="22"/>
        </w:rPr>
        <w:t xml:space="preserve">DIČ:                     </w:t>
      </w:r>
      <w:r>
        <w:rPr>
          <w:color w:val="00000A"/>
          <w:sz w:val="22"/>
          <w:szCs w:val="22"/>
        </w:rPr>
        <w:tab/>
      </w:r>
      <w:permStart w:id="1041525835"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1041525835"/>
      <w:r w:rsidR="0094703A">
        <w:rPr>
          <w:color w:val="00000A"/>
          <w:sz w:val="22"/>
          <w:szCs w:val="22"/>
        </w:rPr>
        <w:t xml:space="preserve">    </w:t>
      </w:r>
      <w:r>
        <w:rPr>
          <w:color w:val="00000A"/>
          <w:sz w:val="22"/>
          <w:szCs w:val="22"/>
        </w:rPr>
        <w:tab/>
        <w:t xml:space="preserve">            </w:t>
      </w:r>
    </w:p>
    <w:p w:rsidR="00F6007A" w:rsidRDefault="00A85249">
      <w:pPr>
        <w:pStyle w:val="Default"/>
        <w:rPr>
          <w:color w:val="00000A"/>
          <w:sz w:val="22"/>
          <w:szCs w:val="22"/>
        </w:rPr>
      </w:pPr>
      <w:r>
        <w:rPr>
          <w:color w:val="00000A"/>
          <w:sz w:val="22"/>
          <w:szCs w:val="22"/>
        </w:rPr>
        <w:t xml:space="preserve">zastoupený:        </w:t>
      </w:r>
      <w:r>
        <w:rPr>
          <w:color w:val="00000A"/>
          <w:sz w:val="22"/>
          <w:szCs w:val="22"/>
        </w:rPr>
        <w:tab/>
      </w:r>
      <w:permStart w:id="439882459"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439882459"/>
      <w:r w:rsidR="0094703A">
        <w:rPr>
          <w:color w:val="00000A"/>
          <w:sz w:val="22"/>
          <w:szCs w:val="22"/>
        </w:rPr>
        <w:t xml:space="preserve">    </w:t>
      </w:r>
      <w:r>
        <w:rPr>
          <w:color w:val="00000A"/>
          <w:sz w:val="22"/>
          <w:szCs w:val="22"/>
        </w:rPr>
        <w:tab/>
      </w:r>
      <w:r>
        <w:rPr>
          <w:rStyle w:val="platne1"/>
          <w:sz w:val="22"/>
          <w:szCs w:val="22"/>
        </w:rPr>
        <w:t xml:space="preserve"> </w:t>
      </w:r>
      <w:r>
        <w:rPr>
          <w:color w:val="00000A"/>
          <w:sz w:val="22"/>
          <w:szCs w:val="22"/>
        </w:rPr>
        <w:t xml:space="preserve">            </w:t>
      </w:r>
    </w:p>
    <w:p w:rsidR="00F6007A" w:rsidRDefault="00A85249">
      <w:pPr>
        <w:pStyle w:val="Default"/>
        <w:rPr>
          <w:color w:val="00000A"/>
          <w:sz w:val="22"/>
          <w:szCs w:val="22"/>
        </w:rPr>
      </w:pPr>
      <w:r>
        <w:rPr>
          <w:color w:val="00000A"/>
          <w:sz w:val="22"/>
          <w:szCs w:val="22"/>
        </w:rPr>
        <w:t xml:space="preserve">bankovní spojení:        </w:t>
      </w:r>
      <w:r>
        <w:rPr>
          <w:color w:val="00000A"/>
          <w:sz w:val="22"/>
          <w:szCs w:val="22"/>
        </w:rPr>
        <w:tab/>
      </w:r>
      <w:permStart w:id="155138728"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155138728"/>
      <w:r w:rsidR="0094703A">
        <w:rPr>
          <w:color w:val="00000A"/>
          <w:sz w:val="22"/>
          <w:szCs w:val="22"/>
        </w:rPr>
        <w:t xml:space="preserve">    </w:t>
      </w:r>
      <w:r>
        <w:rPr>
          <w:color w:val="00000A"/>
          <w:sz w:val="22"/>
          <w:szCs w:val="22"/>
        </w:rPr>
        <w:tab/>
      </w:r>
      <w:r>
        <w:rPr>
          <w:rStyle w:val="platne1"/>
          <w:sz w:val="22"/>
          <w:szCs w:val="22"/>
        </w:rPr>
        <w:t xml:space="preserve"> </w:t>
      </w:r>
      <w:r>
        <w:rPr>
          <w:color w:val="00000A"/>
          <w:sz w:val="22"/>
          <w:szCs w:val="22"/>
        </w:rPr>
        <w:t xml:space="preserve">           </w:t>
      </w:r>
    </w:p>
    <w:p w:rsidR="00F6007A" w:rsidRDefault="00A85249">
      <w:pPr>
        <w:pStyle w:val="Default"/>
        <w:rPr>
          <w:color w:val="00000A"/>
          <w:sz w:val="22"/>
          <w:szCs w:val="22"/>
        </w:rPr>
      </w:pPr>
      <w:r>
        <w:rPr>
          <w:color w:val="00000A"/>
          <w:sz w:val="22"/>
          <w:szCs w:val="22"/>
        </w:rPr>
        <w:t xml:space="preserve">číslo účtu:      </w:t>
      </w:r>
      <w:r>
        <w:rPr>
          <w:color w:val="00000A"/>
          <w:sz w:val="22"/>
          <w:szCs w:val="22"/>
        </w:rPr>
        <w:tab/>
        <w:t xml:space="preserve">  </w:t>
      </w:r>
      <w:r>
        <w:rPr>
          <w:color w:val="00000A"/>
          <w:sz w:val="22"/>
          <w:szCs w:val="22"/>
        </w:rPr>
        <w:tab/>
      </w:r>
      <w:permStart w:id="387260958"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387260958"/>
      <w:r w:rsidR="0094703A">
        <w:rPr>
          <w:color w:val="00000A"/>
          <w:sz w:val="22"/>
          <w:szCs w:val="22"/>
        </w:rPr>
        <w:t xml:space="preserve">    </w:t>
      </w:r>
      <w:r>
        <w:rPr>
          <w:color w:val="00000A"/>
          <w:sz w:val="22"/>
          <w:szCs w:val="22"/>
        </w:rPr>
        <w:t xml:space="preserve">         </w:t>
      </w:r>
      <w:r>
        <w:rPr>
          <w:color w:val="00000A"/>
          <w:sz w:val="22"/>
          <w:szCs w:val="22"/>
        </w:rPr>
        <w:tab/>
      </w:r>
      <w:r>
        <w:rPr>
          <w:rStyle w:val="platne1"/>
          <w:sz w:val="22"/>
          <w:szCs w:val="22"/>
        </w:rPr>
        <w:t xml:space="preserve"> </w:t>
      </w:r>
      <w:r>
        <w:rPr>
          <w:color w:val="00000A"/>
          <w:sz w:val="22"/>
          <w:szCs w:val="22"/>
        </w:rPr>
        <w:t xml:space="preserve">        </w:t>
      </w:r>
    </w:p>
    <w:p w:rsidR="00F6007A" w:rsidRDefault="00A85249" w:rsidP="009718C8">
      <w:pPr>
        <w:pStyle w:val="Default"/>
        <w:spacing w:after="120"/>
        <w:jc w:val="both"/>
        <w:rPr>
          <w:color w:val="00000A"/>
          <w:sz w:val="22"/>
          <w:szCs w:val="22"/>
        </w:rPr>
      </w:pPr>
      <w:r>
        <w:rPr>
          <w:color w:val="00000A"/>
          <w:sz w:val="22"/>
          <w:szCs w:val="22"/>
        </w:rPr>
        <w:t xml:space="preserve">zapsaný v obchodním rejstříku vedeném Krajským soudem v </w:t>
      </w:r>
      <w:permStart w:id="2029725484"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2029725484"/>
      <w:r w:rsidR="0094703A">
        <w:rPr>
          <w:color w:val="00000A"/>
          <w:sz w:val="22"/>
          <w:szCs w:val="22"/>
        </w:rPr>
        <w:t xml:space="preserve">    </w:t>
      </w:r>
      <w:r>
        <w:rPr>
          <w:color w:val="00000A"/>
          <w:sz w:val="22"/>
          <w:szCs w:val="22"/>
        </w:rPr>
        <w:t xml:space="preserve">, oddíl </w:t>
      </w:r>
      <w:permStart w:id="1405835198"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1405835198"/>
      <w:r w:rsidR="0094703A">
        <w:rPr>
          <w:color w:val="00000A"/>
          <w:sz w:val="22"/>
          <w:szCs w:val="22"/>
        </w:rPr>
        <w:t xml:space="preserve">    </w:t>
      </w:r>
      <w:r>
        <w:rPr>
          <w:color w:val="00000A"/>
          <w:sz w:val="22"/>
          <w:szCs w:val="22"/>
        </w:rPr>
        <w:t xml:space="preserve">, vložka </w:t>
      </w:r>
      <w:permStart w:id="52255613"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52255613"/>
      <w:r w:rsidR="0094703A">
        <w:rPr>
          <w:color w:val="00000A"/>
          <w:sz w:val="22"/>
          <w:szCs w:val="22"/>
        </w:rPr>
        <w:t xml:space="preserve">    </w:t>
      </w:r>
      <w:r>
        <w:rPr>
          <w:color w:val="00000A"/>
          <w:sz w:val="22"/>
          <w:szCs w:val="22"/>
        </w:rPr>
        <w:t xml:space="preserve">             </w:t>
      </w:r>
    </w:p>
    <w:p w:rsidR="00F6007A" w:rsidRDefault="00A85249">
      <w:pPr>
        <w:pStyle w:val="Normlnweb"/>
        <w:spacing w:beforeAutospacing="0" w:after="0" w:afterAutospacing="0"/>
        <w:rPr>
          <w:iCs/>
          <w:sz w:val="22"/>
          <w:szCs w:val="22"/>
        </w:rPr>
      </w:pPr>
      <w:r>
        <w:rPr>
          <w:iCs/>
          <w:sz w:val="22"/>
          <w:szCs w:val="22"/>
        </w:rPr>
        <w:t>(dále jen</w:t>
      </w:r>
      <w:r>
        <w:rPr>
          <w:b/>
          <w:iCs/>
          <w:sz w:val="22"/>
          <w:szCs w:val="22"/>
        </w:rPr>
        <w:t xml:space="preserve"> </w:t>
      </w:r>
      <w:r>
        <w:rPr>
          <w:iCs/>
          <w:sz w:val="22"/>
          <w:szCs w:val="22"/>
        </w:rPr>
        <w:t>„</w:t>
      </w:r>
      <w:r>
        <w:rPr>
          <w:b/>
          <w:iCs/>
          <w:sz w:val="22"/>
          <w:szCs w:val="22"/>
        </w:rPr>
        <w:t>Příkazník</w:t>
      </w:r>
      <w:r>
        <w:rPr>
          <w:iCs/>
          <w:sz w:val="22"/>
          <w:szCs w:val="22"/>
        </w:rPr>
        <w:t>“),</w:t>
      </w:r>
    </w:p>
    <w:p w:rsidR="00F6007A" w:rsidRDefault="00F6007A">
      <w:pPr>
        <w:pStyle w:val="Normlnweb"/>
        <w:spacing w:beforeAutospacing="0" w:after="0" w:afterAutospacing="0"/>
        <w:rPr>
          <w:iCs/>
          <w:sz w:val="22"/>
          <w:szCs w:val="22"/>
        </w:rPr>
      </w:pPr>
    </w:p>
    <w:p w:rsidR="00F6007A" w:rsidRDefault="00A85249" w:rsidP="009718C8">
      <w:pPr>
        <w:pStyle w:val="Normlnweb"/>
        <w:spacing w:beforeAutospacing="0" w:after="120" w:afterAutospacing="0"/>
        <w:rPr>
          <w:iCs/>
          <w:sz w:val="22"/>
          <w:szCs w:val="22"/>
        </w:rPr>
      </w:pPr>
      <w:r>
        <w:rPr>
          <w:iCs/>
          <w:sz w:val="22"/>
          <w:szCs w:val="22"/>
        </w:rPr>
        <w:t>na straně druhé</w:t>
      </w:r>
    </w:p>
    <w:p w:rsidR="00F6007A" w:rsidRDefault="00F6007A" w:rsidP="009718C8">
      <w:pPr>
        <w:pStyle w:val="Normlnweb"/>
        <w:spacing w:beforeAutospacing="0" w:after="120" w:afterAutospacing="0"/>
        <w:rPr>
          <w:iCs/>
          <w:sz w:val="22"/>
          <w:szCs w:val="22"/>
        </w:rPr>
      </w:pPr>
    </w:p>
    <w:p w:rsidR="00F6007A" w:rsidRDefault="00F6007A" w:rsidP="009718C8">
      <w:pPr>
        <w:pStyle w:val="Normlnweb"/>
        <w:spacing w:beforeAutospacing="0" w:after="120" w:afterAutospacing="0"/>
        <w:rPr>
          <w:iCs/>
          <w:sz w:val="22"/>
          <w:szCs w:val="22"/>
        </w:rPr>
      </w:pPr>
    </w:p>
    <w:p w:rsidR="00F6007A" w:rsidRDefault="00A85249" w:rsidP="009718C8">
      <w:pPr>
        <w:spacing w:after="120" w:line="240" w:lineRule="auto"/>
        <w:jc w:val="both"/>
        <w:rPr>
          <w:rFonts w:ascii="Times New Roman" w:hAnsi="Times New Roman" w:cs="Times New Roman"/>
        </w:rPr>
      </w:pPr>
      <w:r>
        <w:rPr>
          <w:rFonts w:ascii="Times New Roman" w:hAnsi="Times New Roman" w:cs="Times New Roman"/>
        </w:rPr>
        <w:t>uzavírají níže uvedeného dne podle § 2430 a následujících zákona č. 89/2012 Sb., občanský zákoník, ve znění pozdějších předpisů, (dále jen „občanský zákoník“) tuto příkazní smlouvu:</w:t>
      </w:r>
    </w:p>
    <w:p w:rsidR="00F6007A" w:rsidRDefault="00F6007A">
      <w:pPr>
        <w:spacing w:after="120" w:line="240" w:lineRule="auto"/>
        <w:jc w:val="both"/>
        <w:rPr>
          <w:rFonts w:ascii="Times New Roman" w:hAnsi="Times New Roman" w:cs="Times New Roman"/>
        </w:rPr>
      </w:pPr>
    </w:p>
    <w:p w:rsidR="00F6007A" w:rsidRDefault="00A85249">
      <w:pPr>
        <w:spacing w:after="0" w:line="240" w:lineRule="auto"/>
        <w:jc w:val="center"/>
        <w:rPr>
          <w:rFonts w:ascii="Times New Roman" w:hAnsi="Times New Roman" w:cs="Times New Roman"/>
          <w:b/>
        </w:rPr>
      </w:pPr>
      <w:r>
        <w:rPr>
          <w:rFonts w:ascii="Times New Roman" w:hAnsi="Times New Roman" w:cs="Times New Roman"/>
          <w:b/>
        </w:rPr>
        <w:t>Čl. 1</w:t>
      </w:r>
    </w:p>
    <w:p w:rsidR="00F6007A" w:rsidRDefault="00A85249">
      <w:pPr>
        <w:spacing w:after="120" w:line="240" w:lineRule="auto"/>
        <w:jc w:val="center"/>
        <w:rPr>
          <w:rFonts w:ascii="Times New Roman" w:hAnsi="Times New Roman" w:cs="Times New Roman"/>
          <w:b/>
        </w:rPr>
      </w:pPr>
      <w:r>
        <w:rPr>
          <w:rFonts w:ascii="Times New Roman" w:hAnsi="Times New Roman" w:cs="Times New Roman"/>
          <w:b/>
        </w:rPr>
        <w:t>Úvodní ustanovení</w:t>
      </w:r>
    </w:p>
    <w:p w:rsidR="00F6007A" w:rsidRDefault="00A85249" w:rsidP="008315AD">
      <w:pPr>
        <w:pStyle w:val="Odstavecseseznamem"/>
        <w:numPr>
          <w:ilvl w:val="0"/>
          <w:numId w:val="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podle § 4 odst. 2 zákona č. 134/2016 Sb., o zadávání veřejných zakázek, ve znění pozdějších předpisů, je stavebníkem stavby:</w:t>
      </w:r>
      <w:r>
        <w:rPr>
          <w:rFonts w:ascii="Times New Roman" w:hAnsi="Times New Roman" w:cs="Times New Roman"/>
          <w:b/>
        </w:rPr>
        <w:t xml:space="preserve"> „</w:t>
      </w:r>
      <w:r w:rsidR="008315AD" w:rsidRPr="008315AD">
        <w:rPr>
          <w:rFonts w:ascii="Times New Roman" w:hAnsi="Times New Roman" w:cs="Times New Roman"/>
          <w:b/>
        </w:rPr>
        <w:t>Městská knihovna, Staré náměstí 134 a 135, Sokolov</w:t>
      </w:r>
      <w:r>
        <w:rPr>
          <w:rFonts w:ascii="Times New Roman" w:hAnsi="Times New Roman" w:cs="Times New Roman"/>
          <w:b/>
        </w:rPr>
        <w:t>“</w:t>
      </w:r>
      <w:r>
        <w:rPr>
          <w:rFonts w:ascii="Times New Roman" w:hAnsi="Times New Roman" w:cs="Times New Roman"/>
        </w:rPr>
        <w:t xml:space="preserve"> (dále jen „Stavba“), která je financována z veřejného rozpočtu.</w:t>
      </w:r>
    </w:p>
    <w:p w:rsidR="00F6007A" w:rsidRDefault="00A85249">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Stavba bude provedena podle projektové dokumentace pro provádění stavby z </w:t>
      </w:r>
      <w:r w:rsidR="008315AD">
        <w:rPr>
          <w:rFonts w:ascii="Times New Roman" w:hAnsi="Times New Roman" w:cs="Times New Roman"/>
        </w:rPr>
        <w:t>09</w:t>
      </w:r>
      <w:r>
        <w:rPr>
          <w:rFonts w:ascii="Times New Roman" w:hAnsi="Times New Roman" w:cs="Times New Roman"/>
        </w:rPr>
        <w:t>/201</w:t>
      </w:r>
      <w:r w:rsidR="008315AD">
        <w:rPr>
          <w:rFonts w:ascii="Times New Roman" w:hAnsi="Times New Roman" w:cs="Times New Roman"/>
        </w:rPr>
        <w:t>8</w:t>
      </w:r>
      <w:r>
        <w:rPr>
          <w:rFonts w:ascii="Times New Roman" w:hAnsi="Times New Roman" w:cs="Times New Roman"/>
        </w:rPr>
        <w:t xml:space="preserve">, vyhotovené Ing. arch. </w:t>
      </w:r>
      <w:r w:rsidR="008315AD">
        <w:rPr>
          <w:rFonts w:ascii="Times New Roman" w:hAnsi="Times New Roman" w:cs="Times New Roman"/>
        </w:rPr>
        <w:t>Olgou Růžičkovou</w:t>
      </w:r>
      <w:r>
        <w:rPr>
          <w:rFonts w:ascii="Times New Roman" w:hAnsi="Times New Roman" w:cs="Times New Roman"/>
        </w:rPr>
        <w:t>, IČO: 722</w:t>
      </w:r>
      <w:r w:rsidR="008315AD">
        <w:rPr>
          <w:rFonts w:ascii="Times New Roman" w:hAnsi="Times New Roman" w:cs="Times New Roman"/>
        </w:rPr>
        <w:t>20996</w:t>
      </w:r>
      <w:r>
        <w:rPr>
          <w:rFonts w:ascii="Times New Roman" w:hAnsi="Times New Roman" w:cs="Times New Roman"/>
        </w:rPr>
        <w:t>, ČKA 03</w:t>
      </w:r>
      <w:r w:rsidR="008315AD">
        <w:rPr>
          <w:rFonts w:ascii="Times New Roman" w:hAnsi="Times New Roman" w:cs="Times New Roman"/>
        </w:rPr>
        <w:t>173</w:t>
      </w:r>
      <w:r>
        <w:rPr>
          <w:rFonts w:ascii="Times New Roman" w:hAnsi="Times New Roman" w:cs="Times New Roman"/>
        </w:rPr>
        <w:t>.</w:t>
      </w:r>
    </w:p>
    <w:p w:rsidR="00F6007A" w:rsidRDefault="00A85249">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Stavba bude zhotovena podle smlouvy o dílo na stavební práce uzavřené mezi zhotovitelem Stavby, vybraným v zadávacím řízení Příkazcem, a Příkazcem (dále jen „Smlouva o dílo“).</w:t>
      </w:r>
    </w:p>
    <w:p w:rsidR="00F6007A" w:rsidRDefault="00A85249">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lastRenderedPageBreak/>
        <w:t>Příkazce, jakožto stavebník, je podle zákona č. 309/2006 Sb., o zajištění dalších podmínek bezpečnosti a ochrany zdraví při práci, ve znění pozdějších předpisů, povinen zajistit dozor pro oblast bezpečnosti a ochrany zdraví při práci pro práci na staveništi (dále jen „koordinátor BOZP“) při realizaci Stavby fyzickou nebo právnickou osobou oprávněnou podle zákona č. 309/2006 Sb., o zajištění dalších podmínek bezpečnosti a ochrany zdraví při práci, ve znění pozdějších předpisů.</w:t>
      </w:r>
    </w:p>
    <w:p w:rsidR="00F6007A" w:rsidRPr="009718C8" w:rsidRDefault="00A85249">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Vzhledem k výše uvedenému provedl Příkazce zadávací řízení na veřejnou zakázku malého rozsahu s názvem </w:t>
      </w:r>
      <w:r w:rsidRPr="008315AD">
        <w:rPr>
          <w:rFonts w:ascii="Times New Roman" w:hAnsi="Times New Roman" w:cs="Times New Roman"/>
        </w:rPr>
        <w:t>„</w:t>
      </w:r>
      <w:r w:rsidR="008315AD" w:rsidRPr="008315AD">
        <w:rPr>
          <w:rFonts w:ascii="Times New Roman" w:hAnsi="Times New Roman" w:cs="Times New Roman"/>
        </w:rPr>
        <w:t>Městská knihovna, Staré náměstí 134 a 135, Sokolov</w:t>
      </w:r>
      <w:r>
        <w:rPr>
          <w:rFonts w:ascii="Times New Roman" w:hAnsi="Times New Roman" w:cs="Times New Roman"/>
        </w:rPr>
        <w:t xml:space="preserve"> </w:t>
      </w:r>
      <w:r w:rsidRPr="009718C8">
        <w:rPr>
          <w:rFonts w:ascii="Times New Roman" w:hAnsi="Times New Roman" w:cs="Times New Roman"/>
        </w:rPr>
        <w:t xml:space="preserve">– </w:t>
      </w:r>
      <w:r w:rsidR="0053764A">
        <w:rPr>
          <w:rFonts w:ascii="Times New Roman" w:hAnsi="Times New Roman" w:cs="Times New Roman"/>
        </w:rPr>
        <w:t xml:space="preserve">výběr </w:t>
      </w:r>
      <w:r>
        <w:rPr>
          <w:rFonts w:ascii="Times New Roman" w:hAnsi="Times New Roman" w:cs="Times New Roman"/>
        </w:rPr>
        <w:t>TDI a </w:t>
      </w:r>
      <w:r w:rsidRPr="009718C8">
        <w:rPr>
          <w:rFonts w:ascii="Times New Roman" w:hAnsi="Times New Roman" w:cs="Times New Roman"/>
        </w:rPr>
        <w:t>koordinátor</w:t>
      </w:r>
      <w:r w:rsidR="0053764A">
        <w:rPr>
          <w:rFonts w:ascii="Times New Roman" w:hAnsi="Times New Roman" w:cs="Times New Roman"/>
        </w:rPr>
        <w:t>a</w:t>
      </w:r>
      <w:r w:rsidRPr="009718C8">
        <w:rPr>
          <w:rFonts w:ascii="Times New Roman" w:hAnsi="Times New Roman" w:cs="Times New Roman"/>
        </w:rPr>
        <w:t xml:space="preserve"> BOZP“, a vybral v něm nabídku Příkazníka. </w:t>
      </w:r>
    </w:p>
    <w:p w:rsidR="00F6007A" w:rsidRDefault="00A85249">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Příkazník prohlašuje, že je odborně způsobilý k zajištění plnění závazku podle této smlouvy a ke splnění veškerých povinností z ní vyplývajících.</w:t>
      </w:r>
    </w:p>
    <w:p w:rsidR="00F6007A" w:rsidRDefault="00F6007A">
      <w:pPr>
        <w:spacing w:after="120" w:line="240" w:lineRule="auto"/>
        <w:jc w:val="both"/>
        <w:rPr>
          <w:rFonts w:ascii="Times New Roman" w:hAnsi="Times New Roman" w:cs="Times New Roman"/>
          <w:b/>
        </w:rPr>
      </w:pPr>
    </w:p>
    <w:p w:rsidR="00F6007A" w:rsidRDefault="00A85249">
      <w:pPr>
        <w:spacing w:after="0" w:line="240" w:lineRule="auto"/>
        <w:jc w:val="center"/>
        <w:rPr>
          <w:rFonts w:ascii="Times New Roman" w:hAnsi="Times New Roman" w:cs="Times New Roman"/>
          <w:b/>
        </w:rPr>
      </w:pPr>
      <w:r>
        <w:rPr>
          <w:rFonts w:ascii="Times New Roman" w:hAnsi="Times New Roman" w:cs="Times New Roman"/>
          <w:b/>
        </w:rPr>
        <w:t>Čl. 2</w:t>
      </w:r>
    </w:p>
    <w:p w:rsidR="00F6007A" w:rsidRDefault="00A85249">
      <w:pPr>
        <w:spacing w:after="120" w:line="240" w:lineRule="auto"/>
        <w:jc w:val="center"/>
        <w:rPr>
          <w:rFonts w:ascii="Times New Roman" w:hAnsi="Times New Roman" w:cs="Times New Roman"/>
          <w:b/>
        </w:rPr>
      </w:pPr>
      <w:r>
        <w:rPr>
          <w:rFonts w:ascii="Times New Roman" w:hAnsi="Times New Roman" w:cs="Times New Roman"/>
          <w:b/>
        </w:rPr>
        <w:t>Předmět smlouvy</w:t>
      </w:r>
    </w:p>
    <w:p w:rsidR="00F6007A" w:rsidRDefault="00A85249">
      <w:pPr>
        <w:pStyle w:val="Odstavecseseznamem"/>
        <w:numPr>
          <w:ilvl w:val="1"/>
          <w:numId w:val="3"/>
        </w:numPr>
        <w:spacing w:after="120" w:line="240" w:lineRule="auto"/>
        <w:ind w:left="567" w:hanging="567"/>
        <w:contextualSpacing w:val="0"/>
        <w:jc w:val="both"/>
        <w:rPr>
          <w:rFonts w:ascii="Times New Roman" w:hAnsi="Times New Roman" w:cs="Times New Roman"/>
          <w:i/>
        </w:rPr>
      </w:pPr>
      <w:r>
        <w:rPr>
          <w:rFonts w:ascii="Times New Roman" w:hAnsi="Times New Roman" w:cs="Times New Roman"/>
        </w:rPr>
        <w:t>Příkazník se zavazuje, že v rozsahu a za podmínek dohodnutých v této smlouvě pro Příkazce obstará činnost koordinátora BOZP podle zákona č. 309/2006 Sb., o zajištění dalších podmínek bezpečnosti a ochrany zdraví při práci, ve znění pozdějších předpisů, a Nařízení vlády č. 591/2006 Sb. o bližších minimálních požadavcích na bezpečnost a ochranu zdraví při práci na staveništích ze dne 12. prosince 2006.</w:t>
      </w:r>
      <w:r>
        <w:rPr>
          <w:rFonts w:ascii="Times New Roman" w:hAnsi="Times New Roman" w:cs="Times New Roman"/>
          <w:i/>
        </w:rPr>
        <w:t xml:space="preserve"> </w:t>
      </w:r>
    </w:p>
    <w:p w:rsidR="00F6007A" w:rsidRDefault="00A85249">
      <w:pPr>
        <w:pStyle w:val="Odstavecseseznamem"/>
        <w:numPr>
          <w:ilvl w:val="1"/>
          <w:numId w:val="3"/>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zaplatit Příkazníkovi za řádně vykonanou činnost koordinátora BOZP podle této smlouvy odměnu ve výši a způsobem podle této smlouvy a poskytnout Příkazníkovi potřebnou součinnost k plnění smlouvy.</w:t>
      </w:r>
    </w:p>
    <w:p w:rsidR="00F6007A" w:rsidRDefault="00F6007A">
      <w:pPr>
        <w:pStyle w:val="Odstavecseseznamem"/>
        <w:spacing w:after="120" w:line="240" w:lineRule="auto"/>
        <w:ind w:left="357"/>
        <w:jc w:val="both"/>
        <w:rPr>
          <w:rFonts w:ascii="Times New Roman" w:hAnsi="Times New Roman" w:cs="Times New Roman"/>
        </w:rPr>
      </w:pPr>
    </w:p>
    <w:p w:rsidR="00F6007A" w:rsidRDefault="00A85249">
      <w:pPr>
        <w:spacing w:after="0" w:line="240" w:lineRule="auto"/>
        <w:jc w:val="center"/>
        <w:rPr>
          <w:rFonts w:ascii="Times New Roman" w:hAnsi="Times New Roman" w:cs="Times New Roman"/>
          <w:b/>
        </w:rPr>
      </w:pPr>
      <w:r>
        <w:rPr>
          <w:rFonts w:ascii="Times New Roman" w:hAnsi="Times New Roman" w:cs="Times New Roman"/>
          <w:b/>
        </w:rPr>
        <w:t>Čl. 3</w:t>
      </w:r>
    </w:p>
    <w:p w:rsidR="00F6007A" w:rsidRDefault="00A85249">
      <w:pPr>
        <w:spacing w:after="120" w:line="240" w:lineRule="auto"/>
        <w:jc w:val="center"/>
        <w:rPr>
          <w:rFonts w:ascii="Times New Roman" w:hAnsi="Times New Roman" w:cs="Times New Roman"/>
          <w:b/>
        </w:rPr>
      </w:pPr>
      <w:r>
        <w:rPr>
          <w:rFonts w:ascii="Times New Roman" w:hAnsi="Times New Roman" w:cs="Times New Roman"/>
          <w:b/>
        </w:rPr>
        <w:t>Rozsah a obsah předmětu plnění</w:t>
      </w:r>
    </w:p>
    <w:p w:rsidR="00F6007A" w:rsidRDefault="00A85249">
      <w:pPr>
        <w:pStyle w:val="Odstavecseseznamem"/>
        <w:numPr>
          <w:ilvl w:val="1"/>
          <w:numId w:val="8"/>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color w:val="000000"/>
        </w:rPr>
        <w:t>Příkazník se zavazuje v rámci obstarání činností koordinátora BOZP podle čl. 2 odst. 2.1 provádět zejména následující činnosti:</w:t>
      </w:r>
    </w:p>
    <w:p w:rsidR="00F6007A" w:rsidRDefault="00A85249">
      <w:pPr>
        <w:pStyle w:val="Odstavecseseznamem"/>
        <w:numPr>
          <w:ilvl w:val="0"/>
          <w:numId w:val="16"/>
        </w:numPr>
        <w:tabs>
          <w:tab w:val="left" w:pos="426"/>
        </w:tabs>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zpracovat plán bezpečnosti práce a ochrany zdraví na staveništi (dále jen „plán BOZP“) v písemné i grafické podobě, </w:t>
      </w:r>
      <w:r>
        <w:rPr>
          <w:rFonts w:ascii="Times New Roman" w:hAnsi="Times New Roman" w:cs="Times New Roman"/>
          <w:color w:val="000000"/>
        </w:rPr>
        <w:t>informovat všechny dotčené zhotovitele Stavby o bezpečnostních a zdravotních rizicích, která vznikla nebo by mohla vzniknout na staveništi během postupu prací;</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zpracovat </w:t>
      </w:r>
      <w:r>
        <w:rPr>
          <w:rFonts w:ascii="Times New Roman" w:eastAsia="Times New Roman" w:hAnsi="Times New Roman" w:cs="Times New Roman"/>
          <w:bCs/>
          <w:lang w:eastAsia="cs-CZ"/>
        </w:rPr>
        <w:t>přehled právních předpisů</w:t>
      </w:r>
      <w:r>
        <w:rPr>
          <w:rFonts w:ascii="Times New Roman" w:eastAsia="Times New Roman" w:hAnsi="Times New Roman" w:cs="Times New Roman"/>
          <w:lang w:eastAsia="cs-CZ"/>
        </w:rPr>
        <w:t xml:space="preserve"> a informací o pracovně bezpečnostních rizicích vztahujících se ke Stavbě;</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posoudit stav zajištění bezpečnosti a ochrany zdraví při práci a požární ochrany při jednotlivých pracovních postupech všech zhotovitelů Stavby;</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zajistit ohlášení zahájení stavebních prací na staveništi příslušnému oblastnímu inspektorátu práce;</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koordinovat bezpečnost práce při činnostech všech zhotovitelů a spolupracovníků Stavby, požadovat předání rizik v oblasti bezpečnosti práce a ochrany zdraví při práci od všech subdodavatelů zhotovitele Stavby, upozornit zhotovitele Stavby na nedostatky v uplatňování požadavků na bezpečnost a ochranu zdraví při práci zjištěné na pracovišti převzatém zhotovitelem Stavby, nebo na nedodržení plánu BOZP, a vyžadovat zjednání nápravy, k tomu je oprávněn navrhovat přiměřená opatření;</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b/>
        <w:t>kontrolovat celkové zabezpečení ochrany staveniště,</w:t>
      </w:r>
      <w:r>
        <w:t xml:space="preserve"> </w:t>
      </w:r>
      <w:r>
        <w:rPr>
          <w:rFonts w:ascii="Times New Roman" w:eastAsia="Times New Roman" w:hAnsi="Times New Roman" w:cs="Times New Roman"/>
          <w:lang w:eastAsia="cs-CZ"/>
        </w:rPr>
        <w:t>včetně vjezdu na staveniště, a to s cílem zamezit vstupu nepovolaným fyzickým osobám;</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sledovat provádění jednotlivých činností na staveništi se zřetelem na dodržování požadavků na bezpečnost a ochranu zdraví při práci;</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provádět pravidelně kontroly prací přímo na stavbě (předpoklad 1-2 dny v týdnu) se zaměřením na dodržování bezpečnosti a ochrany zdraví při práci a technologických postupů s ohledem na bezpečnost veškerých pracovníků na staveništi (z toho 1x týdně při případném kontrolním dni);</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b/>
        <w:t>sledovat a dokumentovat dodržování plánu BOZP a na základě zjištěných nových skutečností na kontrolních dnech k dodržování plánu BOZP aktualizovat plán BOZP;</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b/>
        <w:t>pozorovat a vyhodnocovat všechny pracovní činnosti při Stavbě;</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připravovat a organizovat kontrolní dny k dodržování plánu BOZP za účasti zhotovitelů Stavby nebo osob jimi pověřených a provádět z kontrolních dnů zápisy o zjištěných nedostatcích v bezpečnosti a ochraně zdraví při práci na staveništi;</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b/>
        <w:t>účastnit se kontrolních dnů a kontrolních prohlídek Stavby;</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vyhledávat nedostatky v oblasti bezpečnosti a ochrany zdraví při práci na staveništi, navrhovat a kontrolovat jejich odstranění. Oznámit Příkazníkovi, jakožto zadavateli Stavby, případy podle odst. 3.1 e), nebyla-li zhotovitelem Stavby neprodleně přijata přiměřená opatření ke zjednání nápravy; na základě tohoto oznámení je Příkazník, jakožto zadavatel Stavby, povinen přijmout opatření k odstranění nedostatků vytýkaných koordinátorem BOZP;</w:t>
      </w:r>
    </w:p>
    <w:p w:rsidR="00F6007A" w:rsidRDefault="00A85249">
      <w:pPr>
        <w:numPr>
          <w:ilvl w:val="0"/>
          <w:numId w:val="16"/>
        </w:numPr>
        <w:spacing w:after="60" w:line="240" w:lineRule="auto"/>
        <w:ind w:left="924"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provádět</w:t>
      </w:r>
      <w:r>
        <w:rPr>
          <w:rFonts w:ascii="Times New Roman" w:hAnsi="Times New Roman" w:cs="Times New Roman"/>
          <w:color w:val="000000"/>
        </w:rPr>
        <w:t xml:space="preserve"> další činnosti stanovené prováděcím právním předpisem;</w:t>
      </w:r>
    </w:p>
    <w:p w:rsidR="00F6007A" w:rsidRDefault="00A85249">
      <w:pPr>
        <w:numPr>
          <w:ilvl w:val="0"/>
          <w:numId w:val="16"/>
        </w:numPr>
        <w:spacing w:after="120" w:line="240" w:lineRule="auto"/>
        <w:ind w:left="924" w:hanging="357"/>
        <w:jc w:val="both"/>
        <w:rPr>
          <w:rFonts w:ascii="Times New Roman" w:eastAsia="Times New Roman" w:hAnsi="Times New Roman" w:cs="Times New Roman"/>
          <w:lang w:eastAsia="cs-CZ"/>
        </w:rPr>
      </w:pPr>
      <w:r>
        <w:rPr>
          <w:rFonts w:ascii="Times New Roman" w:hAnsi="Times New Roman" w:cs="Times New Roman"/>
          <w:color w:val="000000"/>
        </w:rPr>
        <w:t>postupovat při výkonu své činnosti v součinnosti s dalšími odborně způsobilými osobami vykonávajícími svoji působnost podle zvláštních právních předpisů.</w:t>
      </w:r>
    </w:p>
    <w:p w:rsidR="00F6007A" w:rsidRDefault="00A85249">
      <w:pPr>
        <w:pStyle w:val="Odstavecseseznamem"/>
        <w:numPr>
          <w:ilvl w:val="1"/>
          <w:numId w:val="17"/>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Součástí plnění v rámci výkonu činnosti koordinátora BOZP jsou rovněž veškeré další práce, činnosti a úkony potřebné pro plnění Příkazníka v této smlouvě</w:t>
      </w:r>
      <w:r>
        <w:rPr>
          <w:rFonts w:ascii="Times New Roman" w:hAnsi="Times New Roman" w:cs="Times New Roman"/>
          <w:color w:val="000000"/>
        </w:rPr>
        <w:t xml:space="preserve"> výslovně nespecifikované</w:t>
      </w:r>
      <w:r>
        <w:rPr>
          <w:rFonts w:ascii="Times New Roman" w:hAnsi="Times New Roman" w:cs="Times New Roman"/>
        </w:rPr>
        <w:t>, které Příkazník vzhledem ke své odbornosti, znalosti staveniště a jiným okolnostem plnění mohl a měl předpokládat, přičemž odměna za ně</w:t>
      </w:r>
      <w:r>
        <w:rPr>
          <w:rFonts w:ascii="Times New Roman" w:hAnsi="Times New Roman" w:cs="Times New Roman"/>
          <w:color w:val="000000"/>
        </w:rPr>
        <w:t xml:space="preserve"> je v plném rozsahu zahrnuta v odměně uvedené v čl. 7.</w:t>
      </w:r>
    </w:p>
    <w:p w:rsidR="00F6007A" w:rsidRDefault="00F6007A">
      <w:pPr>
        <w:pStyle w:val="Odstavecseseznamem"/>
        <w:spacing w:after="0" w:line="240" w:lineRule="auto"/>
        <w:ind w:left="567"/>
        <w:jc w:val="both"/>
        <w:rPr>
          <w:rFonts w:ascii="Times New Roman" w:hAnsi="Times New Roman" w:cs="Times New Roman"/>
        </w:rPr>
      </w:pPr>
    </w:p>
    <w:p w:rsidR="00F6007A" w:rsidRDefault="00A85249">
      <w:pPr>
        <w:spacing w:after="0" w:line="240" w:lineRule="auto"/>
        <w:jc w:val="center"/>
        <w:rPr>
          <w:rFonts w:ascii="Times New Roman" w:hAnsi="Times New Roman" w:cs="Times New Roman"/>
          <w:b/>
        </w:rPr>
      </w:pPr>
      <w:r>
        <w:rPr>
          <w:rFonts w:ascii="Times New Roman" w:hAnsi="Times New Roman" w:cs="Times New Roman"/>
          <w:b/>
        </w:rPr>
        <w:t>Čl. 4</w:t>
      </w:r>
    </w:p>
    <w:p w:rsidR="00F6007A" w:rsidRDefault="00A85249">
      <w:pPr>
        <w:spacing w:after="120" w:line="240" w:lineRule="auto"/>
        <w:jc w:val="center"/>
        <w:rPr>
          <w:rFonts w:ascii="Times New Roman" w:hAnsi="Times New Roman" w:cs="Times New Roman"/>
          <w:b/>
        </w:rPr>
      </w:pPr>
      <w:r>
        <w:rPr>
          <w:rFonts w:ascii="Times New Roman" w:hAnsi="Times New Roman" w:cs="Times New Roman"/>
          <w:b/>
        </w:rPr>
        <w:t>Povinnosti Příkazníka</w:t>
      </w:r>
    </w:p>
    <w:p w:rsidR="00F6007A" w:rsidRDefault="00A85249" w:rsidP="009718C8">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se při plnění této smlouvy řídit pokyny Příkazce a postupovat v úzké součinnosti s ním.</w:t>
      </w:r>
    </w:p>
    <w:p w:rsidR="00F6007A" w:rsidRDefault="00A85249" w:rsidP="009718C8">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v rámci výkonu činnosti koordinátora BOZP postupovat s náležitou odbornou péčí, poctivě, v souladu s příslušnými právními předpisy, touto smlouvou, dobrými mravy a zájmy Příkazce, které zná nebo musí znát</w:t>
      </w:r>
    </w:p>
    <w:p w:rsidR="00F6007A" w:rsidRDefault="00A85249" w:rsidP="009718C8">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oznámit Příkazci všechny okolnosti, které zjistí při výkonu činnosti koordinátora BOZP (při plnění příkazu) nebo i mimo něj a jež mohou mít vliv na změnu pokynů Příkazce v rámci plnění předmětu smlouvy. Veškerá činnost Příkazníka musí směřovat k zajištění účelu této smlouvy.</w:t>
      </w:r>
    </w:p>
    <w:p w:rsidR="00F6007A" w:rsidRDefault="00A85249" w:rsidP="009718C8">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Podá-li příkazce Příkazníkovi nevhodné, neúplné, neúčelné pokyny nebo pokyny odporující obecně závazným právním předpisům, je Příkazník povinen na tyto skutečnosti Příkazce bezodkladně upozornit, a to včetně podání vysvětlení, v čem nevhodnost, neúplnost, neúčelnost či protiprávnost spočívá. Bude-li Příkazce na podaných pokynech trvat, je Příkazník povinen pokračovat v plnění příkazu a současně je oprávněn písemně požadovat po Příkazci, aby setrvání na původních pokynech Příkazníkovi písemně potvrdil.</w:t>
      </w:r>
    </w:p>
    <w:p w:rsidR="00F6007A" w:rsidRDefault="00A85249" w:rsidP="009718C8">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Od pokynů Příkazce se může Příkazník odchýlit pouze v případě, je-li to nezbytně nutné a Příkazník nemůže včas získat souhlas Příkazce. O skutečnostech, kdy se Příkazník odchýlí od písemných pokynů Příkazce, je Příkazník povinen Příkazce bezodkladně, nejpozději však do tří pracovních dnů ode dne, kdy k odchýlení od pokynu došlo, písemně vyrozumět.</w:t>
      </w:r>
    </w:p>
    <w:p w:rsidR="00F6007A" w:rsidRDefault="00A85249" w:rsidP="009718C8">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Příkazník je povinen zachovávat mlčenlivost o všech skutečnostech, a to i po ukončení této smlouvy, které se při plnění příkazu podle této smlouvy dozví, s výjimkou případů, kdy mu poskytnutí informace ukládá obecně závazný právní předpis nebo kdy jej Příkazce zprostil mlčenlivosti.</w:t>
      </w:r>
    </w:p>
    <w:p w:rsidR="00F6007A" w:rsidRDefault="00A85249" w:rsidP="009718C8">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předat bez zbytečného odkladu Příkazci podklady a věci, které za Příkazce převzal při plnění příkazu podle této smlouvy.</w:t>
      </w:r>
    </w:p>
    <w:p w:rsidR="00F6007A" w:rsidRDefault="00A85249" w:rsidP="009718C8">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se zavazuje průběžně, nejméně však jednou měsíčně vždy nejpozději k desátému dni každého kalendářního měsíce, písemně informovat Příkazce o plnění příkazu podle této smlouvy. Tím není dotčeno právo Příkazce žádat po Příkazníkovi poskytnutí písemných informací kdykoli v době trvání smlouvy.</w:t>
      </w:r>
    </w:p>
    <w:p w:rsidR="00F6007A" w:rsidRDefault="00A85249" w:rsidP="009718C8">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Příkazník je povinen umožnit Příkazci nahlédnutí do veškerých dokladů týkajících se předmětu smlouvy za účelem kontroly plnění této smlouvy. </w:t>
      </w:r>
    </w:p>
    <w:p w:rsidR="00F6007A" w:rsidRDefault="00A85249" w:rsidP="009718C8">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rPr>
        <w:t>Příkazce uděluje Příkazníkovi plnou moc k právnímu jednání za příkazce při zabezpečování všech činností podle této smlouvy a Příkazník plnou moc přijímá. Pro odstranění pochybností se sjednává, že Příkazník není oprávněn uzavírat za Příkazce jakékoliv smlouvy, dodatky Smlouvy o dílo, převzít Stavbu či její část, potvrdit odstranění vady Stavby či vadného plnění zhotovitele Stavby, uznávat jakékoliv nároky či pohledávky za Příkazce nebo uplatňovat za Příkazce jakékoliv pohledávky nebo nároky či vznášet nároky nebo realizovat práva, vzdávat se jakýchkoliv pohledávek za Příkazce či započítávat jakékoliv pohledávky jménem Příkazce, zasahovat do jakýchkoliv provozních záležitostí Příkazce, pokud k tomu Příkazce Příkazníkovi neudělí plnou moc.</w:t>
      </w:r>
    </w:p>
    <w:p w:rsidR="00F6007A" w:rsidRDefault="00A85249" w:rsidP="009718C8">
      <w:pPr>
        <w:pStyle w:val="h1book-template-chapter"/>
        <w:numPr>
          <w:ilvl w:val="1"/>
          <w:numId w:val="5"/>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Příkazník odpovídá za řádné, včasné a kvalitní plnění předmětu smlouvy v rozsahu stanoveném příslušnými právními předpisy, zejména občanským zákoníkem, a touto smlouvou.</w:t>
      </w:r>
    </w:p>
    <w:p w:rsidR="00F6007A" w:rsidRDefault="00A85249" w:rsidP="009718C8">
      <w:pPr>
        <w:pStyle w:val="h1book-template-chapter"/>
        <w:numPr>
          <w:ilvl w:val="1"/>
          <w:numId w:val="5"/>
        </w:numPr>
        <w:spacing w:before="0" w:after="120" w:line="240" w:lineRule="auto"/>
        <w:ind w:left="567" w:hanging="567"/>
        <w:rPr>
          <w:rFonts w:ascii="Times New Roman" w:hAnsi="Times New Roman" w:cs="Times New Roman"/>
          <w:sz w:val="22"/>
          <w:szCs w:val="22"/>
        </w:rPr>
      </w:pPr>
      <w:r>
        <w:rPr>
          <w:rFonts w:ascii="Times New Roman" w:eastAsiaTheme="minorHAnsi" w:hAnsi="Times New Roman" w:cs="Times New Roman"/>
          <w:color w:val="000000" w:themeColor="text1"/>
          <w:sz w:val="22"/>
          <w:szCs w:val="22"/>
          <w:lang w:eastAsia="en-US"/>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F6007A" w:rsidRDefault="00A85249" w:rsidP="009718C8">
      <w:pPr>
        <w:pStyle w:val="h1book-template-chapter"/>
        <w:numPr>
          <w:ilvl w:val="1"/>
          <w:numId w:val="5"/>
        </w:numPr>
        <w:spacing w:before="0" w:after="120" w:line="240" w:lineRule="auto"/>
        <w:ind w:left="567" w:hanging="567"/>
        <w:rPr>
          <w:rFonts w:ascii="Times New Roman" w:hAnsi="Times New Roman" w:cs="Times New Roman"/>
          <w:sz w:val="22"/>
          <w:szCs w:val="22"/>
        </w:rPr>
      </w:pPr>
      <w:r>
        <w:rPr>
          <w:rFonts w:ascii="Times New Roman" w:hAnsi="Times New Roman" w:cs="Times New Roman"/>
          <w:color w:val="000000" w:themeColor="text1"/>
          <w:sz w:val="22"/>
          <w:szCs w:val="22"/>
        </w:rPr>
        <w:t xml:space="preserve">Příkazník prohlašuje, že ke dni uzavření této smlouvy má uzavřenou platnou pojistnou smlouvu, jejímž předmětem je pojištění odpovědnosti za újmu způsobenou Příkazníkem třetí osobě v souvislosti s výkonem jeho činnosti, a to s plněním ve výši nejméně 1 000 000,- Kč. Prostou kopii této smlouvy je Příkazník povinen předložit Příkazci při podpisu této smlouvy. Příkazník se zavazuje, že po celou dobu trvání této smlouvy bude pojištěn ve smyslu tohoto ustanovení. Veškeré náklady na pojištění nese Příkazník. </w:t>
      </w:r>
      <w:r>
        <w:rPr>
          <w:rFonts w:ascii="Times New Roman" w:hAnsi="Times New Roman" w:cs="Times New Roman"/>
          <w:sz w:val="22"/>
          <w:szCs w:val="22"/>
        </w:rPr>
        <w:t>Pokud Příkazník nebude mít sjednáno pojištění, nebo nepředloží Příkazci kopii pojistné smlouvy, je povinen zaplatit Příkazci smluvní pokutu ve výši 1 500,- Kč za každý den prodlení, po který nebyl pojištěn v souladu s tímto článkem, nebo byl v prodlení s předložením pojistné smlouvy. Smluvní pokuta je splatná na základě písemné výzvy Příkazce do 15 dnů od doručení výzvy Příkazníkovi převodem na účet Příkazce uvedený ve výzvě. Zaplacením smluvní pokuty není dotčen nárok Příkazce domáhat se náhrady škody způsobené porušením této povinnosti Příkazníka, a to v plné výši.</w:t>
      </w:r>
    </w:p>
    <w:p w:rsidR="00F6007A" w:rsidRDefault="00F6007A" w:rsidP="009718C8">
      <w:pPr>
        <w:pStyle w:val="h1book-template-chapter"/>
        <w:spacing w:before="0" w:after="120" w:line="240" w:lineRule="auto"/>
        <w:rPr>
          <w:rFonts w:ascii="Times New Roman" w:hAnsi="Times New Roman" w:cs="Times New Roman"/>
          <w:sz w:val="22"/>
          <w:szCs w:val="22"/>
        </w:rPr>
      </w:pPr>
    </w:p>
    <w:p w:rsidR="00F6007A" w:rsidRDefault="00A85249">
      <w:pPr>
        <w:spacing w:after="0" w:line="240" w:lineRule="auto"/>
        <w:jc w:val="center"/>
        <w:rPr>
          <w:rFonts w:ascii="Times New Roman" w:hAnsi="Times New Roman" w:cs="Times New Roman"/>
          <w:b/>
        </w:rPr>
      </w:pPr>
      <w:r>
        <w:rPr>
          <w:rFonts w:ascii="Times New Roman" w:hAnsi="Times New Roman" w:cs="Times New Roman"/>
          <w:b/>
        </w:rPr>
        <w:t>Čl. 5</w:t>
      </w:r>
    </w:p>
    <w:p w:rsidR="00F6007A" w:rsidRDefault="00A85249">
      <w:pPr>
        <w:spacing w:after="120" w:line="240" w:lineRule="auto"/>
        <w:jc w:val="center"/>
        <w:rPr>
          <w:rFonts w:ascii="Times New Roman" w:hAnsi="Times New Roman" w:cs="Times New Roman"/>
          <w:b/>
        </w:rPr>
      </w:pPr>
      <w:r>
        <w:rPr>
          <w:rFonts w:ascii="Times New Roman" w:hAnsi="Times New Roman" w:cs="Times New Roman"/>
          <w:b/>
        </w:rPr>
        <w:t>Povinnosti Příkazce</w:t>
      </w:r>
    </w:p>
    <w:p w:rsidR="00F6007A" w:rsidRDefault="00A85249">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předat Příkazníkovi ke dni předání staveniště zhotoviteli podle čl. 1 odst. 1.3, popř. jakmile to bude možné zejména tyto podklady:</w:t>
      </w:r>
    </w:p>
    <w:p w:rsidR="00F6007A" w:rsidRDefault="00A85249">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kopii projektové dokumentace podle čl. 1 odst. 1.2 písm. a) a b),</w:t>
      </w:r>
    </w:p>
    <w:p w:rsidR="00F6007A" w:rsidRDefault="00A85249">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kopie všech vydaných rozhodnutí stavebního úřadu, rozhodnutí, stanovisek a závazných stanovisek dotčených orgánů vztahujících se ke Stavbě,</w:t>
      </w:r>
    </w:p>
    <w:p w:rsidR="00F6007A" w:rsidRDefault="00A85249">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kopii Smlouvy o dílo vč. položkového rozpočtu a výkazu výměr, harmonogramu provádění Stavby,</w:t>
      </w:r>
    </w:p>
    <w:p w:rsidR="00F6007A" w:rsidRDefault="00A85249">
      <w:pPr>
        <w:pStyle w:val="Odstavecseseznamem"/>
        <w:numPr>
          <w:ilvl w:val="0"/>
          <w:numId w:val="7"/>
        </w:numPr>
        <w:spacing w:after="120" w:line="240" w:lineRule="auto"/>
        <w:ind w:left="924" w:hanging="357"/>
        <w:contextualSpacing w:val="0"/>
        <w:jc w:val="both"/>
        <w:rPr>
          <w:rFonts w:ascii="Times New Roman" w:hAnsi="Times New Roman" w:cs="Times New Roman"/>
        </w:rPr>
      </w:pPr>
      <w:r>
        <w:rPr>
          <w:rFonts w:ascii="Times New Roman" w:hAnsi="Times New Roman" w:cs="Times New Roman"/>
        </w:rPr>
        <w:lastRenderedPageBreak/>
        <w:t>případné dodatky Smlouvy o dílo.</w:t>
      </w:r>
    </w:p>
    <w:p w:rsidR="00F6007A" w:rsidRDefault="00A85249">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předat Příkazníkovi všechny další dokumenty a informace, neuvedené v předchozím odstavci, které považuje za podstatné a které mají přímý dopad na provádění Stavby, její dokončení a užívání.</w:t>
      </w:r>
    </w:p>
    <w:p w:rsidR="00F6007A" w:rsidRDefault="00A85249">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vyrozumět Příkazníka o všech případných změnách v požadavcích na zhotovení Stavby, vyplývajících ze stanovisek, závazných stanovisek či rozhodnutí dotčených orgánů nebo stavebního úřadu.</w:t>
      </w:r>
    </w:p>
    <w:p w:rsidR="00F6007A" w:rsidRDefault="00A85249">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je povinen účastnit se jednání, které svolá Příkazník z důvodů odsouhlasení postupu Příkazníka podle této smlouvy, přičemž Příkazník je povinen oznámit Příkazci místo a termín jednání alespoň pět dnů předem.</w:t>
      </w:r>
    </w:p>
    <w:p w:rsidR="00F6007A" w:rsidRDefault="00A85249">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je povinen přizvat Příkazníka v dostatečném předstihu ke všem důležitým jednáním týkajícím se vykonávané činnosti podle této smlouvy.</w:t>
      </w:r>
    </w:p>
    <w:p w:rsidR="00F6007A" w:rsidRDefault="00F6007A" w:rsidP="009718C8">
      <w:pPr>
        <w:spacing w:after="120" w:line="240" w:lineRule="auto"/>
        <w:jc w:val="both"/>
        <w:rPr>
          <w:rFonts w:ascii="Times New Roman" w:hAnsi="Times New Roman" w:cs="Times New Roman"/>
        </w:rPr>
      </w:pPr>
    </w:p>
    <w:p w:rsidR="00F6007A" w:rsidRDefault="00A85249">
      <w:pPr>
        <w:spacing w:after="0" w:line="240" w:lineRule="auto"/>
        <w:jc w:val="center"/>
        <w:rPr>
          <w:rFonts w:ascii="Times New Roman" w:hAnsi="Times New Roman" w:cs="Times New Roman"/>
          <w:b/>
        </w:rPr>
      </w:pPr>
      <w:r>
        <w:rPr>
          <w:rFonts w:ascii="Times New Roman" w:hAnsi="Times New Roman" w:cs="Times New Roman"/>
          <w:b/>
        </w:rPr>
        <w:t>Čl. 6</w:t>
      </w:r>
    </w:p>
    <w:p w:rsidR="00F6007A" w:rsidRDefault="00A85249">
      <w:pPr>
        <w:spacing w:after="120" w:line="240" w:lineRule="auto"/>
        <w:jc w:val="center"/>
        <w:rPr>
          <w:rFonts w:ascii="Times New Roman" w:hAnsi="Times New Roman" w:cs="Times New Roman"/>
          <w:b/>
        </w:rPr>
      </w:pPr>
      <w:r>
        <w:rPr>
          <w:rFonts w:ascii="Times New Roman" w:hAnsi="Times New Roman" w:cs="Times New Roman"/>
          <w:b/>
        </w:rPr>
        <w:t>Doba trvání příkazu a místo plnění</w:t>
      </w:r>
    </w:p>
    <w:p w:rsidR="00F6007A" w:rsidRDefault="00A85249">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Příkazník se zavazuje provádět činnosti podle této smlouvy </w:t>
      </w:r>
      <w:r w:rsidR="00F5454A">
        <w:rPr>
          <w:rFonts w:ascii="Times New Roman" w:hAnsi="Times New Roman" w:cs="Times New Roman"/>
        </w:rPr>
        <w:t xml:space="preserve">od uzavření této smlouvy do předání a převzetí dokončené Stavby, </w:t>
      </w:r>
      <w:r w:rsidR="00466254">
        <w:rPr>
          <w:rFonts w:ascii="Times New Roman" w:hAnsi="Times New Roman" w:cs="Times New Roman"/>
        </w:rPr>
        <w:t xml:space="preserve">a to </w:t>
      </w:r>
      <w:r>
        <w:rPr>
          <w:rFonts w:ascii="Times New Roman" w:hAnsi="Times New Roman" w:cs="Times New Roman"/>
        </w:rPr>
        <w:t>průběžně po celou dobu provádění Stavby, tj. od převzetí staveniště zhotovitelem</w:t>
      </w:r>
      <w:r w:rsidR="00F5454A">
        <w:rPr>
          <w:rFonts w:ascii="Times New Roman" w:hAnsi="Times New Roman" w:cs="Times New Roman"/>
        </w:rPr>
        <w:t xml:space="preserve"> Stavby do předání a </w:t>
      </w:r>
      <w:r>
        <w:rPr>
          <w:rFonts w:ascii="Times New Roman" w:hAnsi="Times New Roman" w:cs="Times New Roman"/>
        </w:rPr>
        <w:t xml:space="preserve">převzetí dokončené Stavby Příkazcem. </w:t>
      </w:r>
    </w:p>
    <w:p w:rsidR="00F6007A" w:rsidRDefault="00A85249">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Doba trvání příkazu je dána Smlouvou o dílo podle čl. 1 odst. 1.3. </w:t>
      </w:r>
    </w:p>
    <w:p w:rsidR="00F6007A" w:rsidRDefault="00A85249">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Místem plnění činnosti </w:t>
      </w:r>
      <w:r>
        <w:rPr>
          <w:rFonts w:ascii="Times New Roman" w:hAnsi="Times New Roman" w:cs="Times New Roman"/>
          <w:color w:val="000000" w:themeColor="text1"/>
        </w:rPr>
        <w:t xml:space="preserve">koordinátora BOZP </w:t>
      </w:r>
      <w:r>
        <w:rPr>
          <w:rFonts w:ascii="Times New Roman" w:hAnsi="Times New Roman" w:cs="Times New Roman"/>
        </w:rPr>
        <w:t>je staveniště Stavby a dále sídlo Příkazce a sídlo Příkazníka s tím, že Příkazník se zavazuje výsledky své činnosti předávat Příkazci vždy v sídle Příkazce uvedené v záhlaví této smlouvy.</w:t>
      </w:r>
    </w:p>
    <w:p w:rsidR="00F6007A" w:rsidRDefault="00F6007A" w:rsidP="009718C8">
      <w:pPr>
        <w:spacing w:after="120" w:line="240" w:lineRule="auto"/>
        <w:jc w:val="both"/>
        <w:rPr>
          <w:rFonts w:ascii="Times New Roman" w:hAnsi="Times New Roman" w:cs="Times New Roman"/>
        </w:rPr>
      </w:pPr>
    </w:p>
    <w:p w:rsidR="00F6007A" w:rsidRDefault="00A85249">
      <w:pPr>
        <w:spacing w:after="0" w:line="240" w:lineRule="auto"/>
        <w:jc w:val="center"/>
        <w:rPr>
          <w:rFonts w:ascii="Times New Roman" w:hAnsi="Times New Roman" w:cs="Times New Roman"/>
          <w:b/>
        </w:rPr>
      </w:pPr>
      <w:r>
        <w:rPr>
          <w:rFonts w:ascii="Times New Roman" w:hAnsi="Times New Roman" w:cs="Times New Roman"/>
          <w:b/>
        </w:rPr>
        <w:t>Čl. 7</w:t>
      </w:r>
    </w:p>
    <w:p w:rsidR="00F6007A" w:rsidRDefault="00A85249">
      <w:pPr>
        <w:spacing w:line="240" w:lineRule="auto"/>
        <w:jc w:val="center"/>
        <w:rPr>
          <w:rFonts w:ascii="Times New Roman" w:hAnsi="Times New Roman" w:cs="Times New Roman"/>
          <w:b/>
        </w:rPr>
      </w:pPr>
      <w:r>
        <w:rPr>
          <w:rFonts w:ascii="Times New Roman" w:hAnsi="Times New Roman" w:cs="Times New Roman"/>
          <w:b/>
        </w:rPr>
        <w:t>Odměna Příkazníka a platební podmínky</w:t>
      </w:r>
    </w:p>
    <w:p w:rsidR="00466254" w:rsidRPr="00466254" w:rsidRDefault="00A85249" w:rsidP="00A85249">
      <w:pPr>
        <w:pStyle w:val="Odstavecseseznamem"/>
        <w:numPr>
          <w:ilvl w:val="1"/>
          <w:numId w:val="9"/>
        </w:numPr>
        <w:spacing w:after="120" w:line="240" w:lineRule="auto"/>
        <w:ind w:left="567" w:hanging="567"/>
        <w:contextualSpacing w:val="0"/>
        <w:jc w:val="both"/>
      </w:pPr>
      <w:r>
        <w:rPr>
          <w:rFonts w:ascii="Times New Roman" w:hAnsi="Times New Roman" w:cs="Times New Roman"/>
        </w:rPr>
        <w:t xml:space="preserve">Smluvní strany se dohodly, že odměna Příkazníka za činnost </w:t>
      </w:r>
      <w:r>
        <w:rPr>
          <w:rFonts w:ascii="Times New Roman" w:hAnsi="Times New Roman" w:cs="Times New Roman"/>
          <w:color w:val="000000" w:themeColor="text1"/>
        </w:rPr>
        <w:t>koordinátora BOZP na staveništi</w:t>
      </w:r>
      <w:r>
        <w:rPr>
          <w:rFonts w:ascii="Times New Roman" w:hAnsi="Times New Roman" w:cs="Times New Roman"/>
        </w:rPr>
        <w:t>, jejichž předmět a rozsah je</w:t>
      </w:r>
      <w:r w:rsidR="0094703A">
        <w:rPr>
          <w:rFonts w:ascii="Times New Roman" w:hAnsi="Times New Roman" w:cs="Times New Roman"/>
        </w:rPr>
        <w:t xml:space="preserve"> vymezen touto smlouvou, činí </w:t>
      </w:r>
      <w:r>
        <w:rPr>
          <w:rFonts w:ascii="Times New Roman" w:hAnsi="Times New Roman" w:cs="Times New Roman"/>
        </w:rPr>
        <w:t xml:space="preserve"> </w:t>
      </w:r>
      <w:permStart w:id="1186927581"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1186927581"/>
      <w:r w:rsidR="0094703A">
        <w:rPr>
          <w:color w:val="00000A"/>
        </w:rPr>
        <w:t xml:space="preserve">    </w:t>
      </w:r>
      <w:r w:rsidRPr="005F389E">
        <w:rPr>
          <w:rFonts w:ascii="Times New Roman" w:hAnsi="Times New Roman" w:cs="Times New Roman"/>
          <w:b/>
        </w:rPr>
        <w:t xml:space="preserve"> </w:t>
      </w:r>
      <w:r w:rsidR="005F389E" w:rsidRPr="005F389E">
        <w:rPr>
          <w:rFonts w:ascii="Times New Roman" w:hAnsi="Times New Roman" w:cs="Times New Roman"/>
          <w:b/>
        </w:rPr>
        <w:t xml:space="preserve">Kč </w:t>
      </w:r>
      <w:r>
        <w:rPr>
          <w:rFonts w:ascii="Times New Roman" w:hAnsi="Times New Roman" w:cs="Times New Roman"/>
          <w:b/>
        </w:rPr>
        <w:t xml:space="preserve">bez DPH </w:t>
      </w:r>
      <w:r>
        <w:rPr>
          <w:rFonts w:ascii="Times New Roman" w:hAnsi="Times New Roman" w:cs="Times New Roman"/>
        </w:rPr>
        <w:t xml:space="preserve">(slovy: </w:t>
      </w:r>
      <w:permStart w:id="111018503"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111018503"/>
      <w:r w:rsidR="0094703A">
        <w:rPr>
          <w:color w:val="00000A"/>
        </w:rPr>
        <w:t xml:space="preserve">    </w:t>
      </w:r>
      <w:r>
        <w:rPr>
          <w:rFonts w:ascii="Times New Roman" w:hAnsi="Times New Roman" w:cs="Times New Roman"/>
        </w:rPr>
        <w:t xml:space="preserve"> korun českých). </w:t>
      </w:r>
    </w:p>
    <w:p w:rsidR="00F6007A" w:rsidRDefault="00A85249">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Je-li příkazník plátcem DPH, připočte se k odměně podle předchozího odstavce DPH ve výši stanovené obecně závazným právním předpisem. </w:t>
      </w:r>
    </w:p>
    <w:p w:rsidR="00F6007A" w:rsidRDefault="00A85249">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Odměnu podle odst. 7.1 uhradí Příkazníkovi Příkazce a to na základě dílčích faktur a konečné faktury vystavené Příkazníkem a doručené na adresu Příkazce.</w:t>
      </w:r>
    </w:p>
    <w:p w:rsidR="00F6007A" w:rsidRDefault="00A85249">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Odměna dle odst. 7.1 bude příkazníkovi hrazena na základě dílčích faktur vystavených Příkazníkem a předaných Příkazci. Cena za plnění bude fakturována měsíčně poměrnou částkou dle postupu stavebních prací do výše 95 % odměny dle odst. 7.1. </w:t>
      </w:r>
    </w:p>
    <w:p w:rsidR="00A85249" w:rsidRDefault="00A85249" w:rsidP="00A85249">
      <w:pPr>
        <w:pStyle w:val="Odstavecseseznamem"/>
        <w:spacing w:after="120" w:line="240" w:lineRule="auto"/>
        <w:ind w:left="567"/>
        <w:contextualSpacing w:val="0"/>
        <w:jc w:val="both"/>
        <w:rPr>
          <w:rFonts w:ascii="Times New Roman" w:hAnsi="Times New Roman" w:cs="Times New Roman"/>
        </w:rPr>
      </w:pPr>
      <w:r>
        <w:rPr>
          <w:rFonts w:ascii="Times New Roman" w:hAnsi="Times New Roman" w:cs="Times New Roman"/>
        </w:rPr>
        <w:t>Do patnácti (15) dní po předání a převzetí dokončené Stavby nebo po odstranění vad a nedodělků Stavby, přičemž rozhodná je skutečnost, která nastane později, bude Příkazníkem vystavena a Příkazci předána konečná faktura na zbývající část ceny dle odst. 7.1 doposud neuhrazené na základě dílčích faktur.</w:t>
      </w:r>
      <w:r w:rsidRPr="00A85249">
        <w:rPr>
          <w:rFonts w:ascii="Times New Roman" w:hAnsi="Times New Roman" w:cs="Times New Roman"/>
        </w:rPr>
        <w:t xml:space="preserve"> </w:t>
      </w:r>
    </w:p>
    <w:p w:rsidR="00A85249" w:rsidRDefault="00A85249" w:rsidP="00A85249">
      <w:pPr>
        <w:pStyle w:val="Odstavecseseznamem"/>
        <w:numPr>
          <w:ilvl w:val="1"/>
          <w:numId w:val="9"/>
        </w:numPr>
        <w:spacing w:after="120" w:line="240" w:lineRule="auto"/>
        <w:ind w:left="567" w:hanging="567"/>
        <w:contextualSpacing w:val="0"/>
        <w:jc w:val="both"/>
        <w:rPr>
          <w:rFonts w:ascii="Times New Roman" w:hAnsi="Times New Roman" w:cs="Times New Roman"/>
        </w:rPr>
      </w:pPr>
      <w:r w:rsidRPr="00A85249">
        <w:rPr>
          <w:rFonts w:ascii="Times New Roman" w:hAnsi="Times New Roman" w:cs="Times New Roman"/>
        </w:rPr>
        <w:t>V případě, že doba trvání příkazu překročí z jakéhokoliv důvodu původně zamýšlenou dobu trvání příkazu, nemá to vliv na výši odměny Příkazníka.</w:t>
      </w:r>
    </w:p>
    <w:p w:rsidR="00F6007A" w:rsidRDefault="00A85249" w:rsidP="00A85249">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Odměna podle odstavce 7.1 se sjednává jako nejvýše přípustná a nepřekročitelná, platná po celou dobu plnění příkazníka podle této smlouvy a zahrnující veškeré náklady příkazníka na provádění činností podle této smlouvy, zohledňující změny cen vstupů a cenové úrovně.</w:t>
      </w:r>
    </w:p>
    <w:p w:rsidR="00F6007A" w:rsidRDefault="00A85249">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lastRenderedPageBreak/>
        <w:t xml:space="preserve">Příkazník potvrzuje, že výše odměny uvedená v odstavci 7.1 zahrnuje veškeré jeho náklady nezbytné pro řádné provedení všech činností specifikovaných v této smlouvě včetně veškerých předpokládaných rizik, vlivů, překážek a inflace během provádění činností </w:t>
      </w:r>
      <w:r>
        <w:rPr>
          <w:rFonts w:ascii="Times New Roman" w:hAnsi="Times New Roman" w:cs="Times New Roman"/>
          <w:color w:val="000000" w:themeColor="text1"/>
        </w:rPr>
        <w:t xml:space="preserve">koordinátora BOZP na staveništi </w:t>
      </w:r>
      <w:r>
        <w:rPr>
          <w:rFonts w:ascii="Times New Roman" w:hAnsi="Times New Roman" w:cs="Times New Roman"/>
        </w:rPr>
        <w:t xml:space="preserve">a rovněž, nikoli však pouze, konzultační a poradenské činnosti kvalifikovaných specialistů a poradců příkazníka, dále pak náklady spojené se studiem a prověřením podkladů poskytnutých Příkazcem pro plnění této smlouvy, všech jednání podle smlouvy, mzdy, odměny, cestovné a stravné jakož i náklady na ubytování zaměstnanců Příkazníka až do doby splnění této smlouvy. </w:t>
      </w:r>
    </w:p>
    <w:p w:rsidR="00F6007A" w:rsidRDefault="00A85249">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Výše odměny může být změněna pouze v případě, že v průběhu plnění této smlouvy dojde ke změně sazby DPH. </w:t>
      </w:r>
    </w:p>
    <w:p w:rsidR="00F6007A" w:rsidRDefault="00A85249">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Fakturovaná odměna je splatná ve lhůtě 21 dnů od doručení faktury Příkazci, a to bezhotovostním převodem na bankovní účet Příkazníka. Za den úhrady odměny se považuje den odepsání fakturované částky z účtu Příkazce ve prospěch účtu Příkazníka. O skutečnostech podle věty první, rozhodných pro vystavení faktur. Příkazce příkazníka v přiměřené době vyrozumí.</w:t>
      </w:r>
    </w:p>
    <w:p w:rsidR="00F6007A" w:rsidRDefault="00A85249">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Faktura musí obsahovat veškeré náležitosti řádného daňového dokladu stanovené příslušnými právními předpisy, zejména zákonem č. 235/2004 Sb., o dani z přidané hodnoty, ve znění pozdějších předpisů. Nebude-li faktura splňovat veškeré náležitosti řádného daňového dokladu nebo bude-li mít jiné závady v obsahu vč. chybně vyúčtované odměny nebo DPH, je Příkazce oprávněn ji ve lhůtě její splatnosti Příkazníkovi vrátit spolu s uvedením či vyznačením důvodu vrácení a Příkazník je povinen vystavit fakturu opravenou či doplněnou. V případě vrácení faktury se lhůta splatnosti přerušuje a nová lhůta splatnosti počíná běžet od počátku dnem následujícím po dni, kdy byla opravená či doplněná faktura splňující všechny náležitosti doručena Příkazci.</w:t>
      </w:r>
    </w:p>
    <w:p w:rsidR="00F6007A" w:rsidRDefault="00F6007A">
      <w:pPr>
        <w:spacing w:after="0" w:line="240" w:lineRule="auto"/>
        <w:jc w:val="both"/>
        <w:rPr>
          <w:rFonts w:ascii="Times New Roman" w:hAnsi="Times New Roman" w:cs="Times New Roman"/>
        </w:rPr>
      </w:pPr>
    </w:p>
    <w:p w:rsidR="00F6007A" w:rsidRDefault="00A85249" w:rsidP="009718C8">
      <w:pPr>
        <w:spacing w:after="120" w:line="240" w:lineRule="auto"/>
        <w:jc w:val="center"/>
        <w:rPr>
          <w:rFonts w:ascii="Times New Roman" w:hAnsi="Times New Roman" w:cs="Times New Roman"/>
          <w:b/>
        </w:rPr>
      </w:pPr>
      <w:r>
        <w:rPr>
          <w:rFonts w:ascii="Times New Roman" w:hAnsi="Times New Roman" w:cs="Times New Roman"/>
          <w:b/>
        </w:rPr>
        <w:t>Čl. 8</w:t>
      </w:r>
    </w:p>
    <w:p w:rsidR="00F6007A" w:rsidRDefault="00A85249">
      <w:pPr>
        <w:spacing w:after="120" w:line="240" w:lineRule="auto"/>
        <w:jc w:val="center"/>
        <w:rPr>
          <w:rFonts w:ascii="Times New Roman" w:hAnsi="Times New Roman" w:cs="Times New Roman"/>
          <w:b/>
        </w:rPr>
      </w:pPr>
      <w:r>
        <w:rPr>
          <w:rFonts w:ascii="Times New Roman" w:hAnsi="Times New Roman" w:cs="Times New Roman"/>
          <w:b/>
        </w:rPr>
        <w:t>Sankční ustanovení</w:t>
      </w:r>
    </w:p>
    <w:p w:rsidR="00F6007A" w:rsidRDefault="00A85249">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V případě, že Příkazník poruší nebo nesplní povinnost podle čl. 3 nebo 4, je povinen zaplatit Příkazci smluvní pokutu ve výši 1 500,- Kč za každý jednotlivý případ porušení povinnosti bez ohledu na zavinění.</w:t>
      </w:r>
    </w:p>
    <w:p w:rsidR="00F6007A" w:rsidRDefault="00A85249">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Smluvní pokuta je splatná na základě písemné výzvy Příkazce do 15 dnů od doručení výzvy Příkazníkovi převodem na účet Příkazce uvedený ve výzvě.</w:t>
      </w:r>
    </w:p>
    <w:p w:rsidR="00F6007A" w:rsidRDefault="00A85249">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Povinnost uhradit smluvní pokutu může vzniknout i opakovaně, její celková výše není omezena.</w:t>
      </w:r>
    </w:p>
    <w:p w:rsidR="00F6007A" w:rsidRDefault="00A85249">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Zaplacením smluvní pokuty není dotčen nárok Příkazce domáhat se náhrady škody způsobené porušením povinnosti Příkazníka, a to v plné výši.</w:t>
      </w:r>
    </w:p>
    <w:p w:rsidR="00F6007A" w:rsidRDefault="00A85249">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Povinnost uhradit smluvní pokutu trvá i po skončení účinnosti této smlouvy, vč. odstoupení od smlouvy.</w:t>
      </w:r>
    </w:p>
    <w:p w:rsidR="00F6007A" w:rsidRDefault="00A85249">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color w:val="000000"/>
        </w:rPr>
        <w:t>Bude-li Příkazci v souvislosti s prováděním Stavby uložena pokuta či jiná sankce z důvodů zcela či zčásti na straně Příkazníka, je Příkazník povinen k úplné náhradě takové škody Příkazci, ledaže okolnosti, které k uložení sankce vedly, byly zaviněny výhradně Příkazcem nebo zhotovitelem Stavby bez porušení povinnosti Příkazníka. Škodu příkazník do patnácti dnů poté, kdy k tomu bude Příkazcem písemně vyzván, a to na účet uvedený ve výzvě.</w:t>
      </w:r>
    </w:p>
    <w:p w:rsidR="00F6007A" w:rsidRDefault="00F6007A" w:rsidP="009718C8">
      <w:pPr>
        <w:spacing w:after="120" w:line="240" w:lineRule="auto"/>
        <w:jc w:val="both"/>
        <w:rPr>
          <w:rFonts w:ascii="Times New Roman" w:hAnsi="Times New Roman" w:cs="Times New Roman"/>
        </w:rPr>
      </w:pPr>
    </w:p>
    <w:p w:rsidR="00F6007A" w:rsidRDefault="00A85249">
      <w:pPr>
        <w:spacing w:after="0" w:line="240" w:lineRule="auto"/>
        <w:jc w:val="center"/>
        <w:rPr>
          <w:rFonts w:ascii="Times New Roman" w:hAnsi="Times New Roman" w:cs="Times New Roman"/>
          <w:b/>
        </w:rPr>
      </w:pPr>
      <w:r>
        <w:rPr>
          <w:rFonts w:ascii="Times New Roman" w:hAnsi="Times New Roman" w:cs="Times New Roman"/>
          <w:b/>
        </w:rPr>
        <w:t>Čl. 9</w:t>
      </w:r>
    </w:p>
    <w:p w:rsidR="00F6007A" w:rsidRDefault="00A85249">
      <w:pPr>
        <w:spacing w:after="120" w:line="240" w:lineRule="auto"/>
        <w:jc w:val="center"/>
        <w:rPr>
          <w:rFonts w:ascii="Times New Roman" w:hAnsi="Times New Roman" w:cs="Times New Roman"/>
          <w:b/>
        </w:rPr>
      </w:pPr>
      <w:r>
        <w:rPr>
          <w:rFonts w:ascii="Times New Roman" w:hAnsi="Times New Roman" w:cs="Times New Roman"/>
          <w:b/>
        </w:rPr>
        <w:t>Odstoupení od smlouvy</w:t>
      </w:r>
    </w:p>
    <w:p w:rsidR="00F6007A" w:rsidRDefault="00A85249">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lastRenderedPageBreak/>
        <w:t>Smluvní strana je oprávněna od této smlouvy odstoupit v případě podstatného porušení povinnosti druhou smluvní stranou. Za podstatné porušení povinnosti se považuje jednak takové porušení, o kterém to stanoví zákon, jednak</w:t>
      </w:r>
    </w:p>
    <w:p w:rsidR="00F6007A" w:rsidRDefault="00A85249">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nedodržení dohodnutého předmětu plnění Příkazníkem,</w:t>
      </w:r>
    </w:p>
    <w:p w:rsidR="00F6007A" w:rsidRDefault="00A85249">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prodlení Příkazníka s plněním závazku vyplývajícího ze smlouvy delší než 7 kalendářních dnů,</w:t>
      </w:r>
    </w:p>
    <w:p w:rsidR="00F6007A" w:rsidRDefault="00A85249" w:rsidP="009718C8">
      <w:pPr>
        <w:pStyle w:val="Odstavecseseznamem"/>
        <w:numPr>
          <w:ilvl w:val="0"/>
          <w:numId w:val="10"/>
        </w:numPr>
        <w:spacing w:after="60" w:line="240" w:lineRule="auto"/>
        <w:ind w:left="924" w:hanging="357"/>
        <w:contextualSpacing w:val="0"/>
        <w:jc w:val="both"/>
      </w:pPr>
      <w:r>
        <w:rPr>
          <w:rFonts w:ascii="Times New Roman" w:hAnsi="Times New Roman" w:cs="Times New Roman"/>
        </w:rPr>
        <w:t>neuzavření pojistné smlouvy Příkazníkem podle čl. 4 odst. 4.13 této smlouvy nebo zánik takové pojistné smlouvy,</w:t>
      </w:r>
    </w:p>
    <w:p w:rsidR="00F6007A" w:rsidRDefault="00A85249">
      <w:pPr>
        <w:pStyle w:val="Odstavecseseznamem"/>
        <w:numPr>
          <w:ilvl w:val="0"/>
          <w:numId w:val="10"/>
        </w:numPr>
        <w:spacing w:after="120" w:line="240" w:lineRule="auto"/>
        <w:ind w:left="924" w:hanging="357"/>
        <w:contextualSpacing w:val="0"/>
        <w:jc w:val="both"/>
        <w:rPr>
          <w:rFonts w:ascii="Times New Roman" w:hAnsi="Times New Roman" w:cs="Times New Roman"/>
        </w:rPr>
      </w:pPr>
      <w:r>
        <w:rPr>
          <w:rFonts w:ascii="Times New Roman" w:hAnsi="Times New Roman" w:cs="Times New Roman"/>
        </w:rPr>
        <w:t>proti Příkazníkovi bude zahájeno insolvenční řízení a insolvenční návrh nebude v zákonné lhůtě odmítnut pro zjevnou bezdůvodnost nebo insolvenční návrh prodávajícího bude zamítnut proto, že majetek Příkazníka nepostačuje ani k úhradě nákladů insolvenčního řízení, anebo Příkazník vstoupí do likvidace.</w:t>
      </w:r>
    </w:p>
    <w:p w:rsidR="00F6007A" w:rsidRDefault="00A85249">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Smluvní strana může od této smlouvy dále odstoupit v případě nepodstatného porušení povinností druhou stranou, pokud porušující smluvní strana byla na takové porušení povinnosti písemně upozorněna a byl jí poskytnut přiměřený náhradní termín či lhůta ke splnění porušené smluvní povinnosti, avšak k tomuto splnění nedošlo ani v náhradním termínu nebo lhůtě. </w:t>
      </w:r>
    </w:p>
    <w:p w:rsidR="00F6007A" w:rsidRDefault="00A85249" w:rsidP="009718C8">
      <w:pPr>
        <w:pStyle w:val="Odstavecseseznamem"/>
        <w:numPr>
          <w:ilvl w:val="1"/>
          <w:numId w:val="11"/>
        </w:numPr>
        <w:tabs>
          <w:tab w:val="left" w:pos="567"/>
        </w:tabs>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Právní účinky odstoupení nastanou s účinky do budoucna dnem doručení oznámení o odstoupení od smlouvy druhé smluvní straně.</w:t>
      </w:r>
    </w:p>
    <w:p w:rsidR="00F6007A" w:rsidRDefault="00A85249">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Odstoupením od smlouvy se nedotýká práva na zaplacení smluvní pokuty, práva na náhradu škody ani těch práv a povinností, z jejichž povahy vyplývá, že mají trvat i po odstoupení od smlouvy.</w:t>
      </w:r>
    </w:p>
    <w:p w:rsidR="00F6007A" w:rsidRDefault="00A85249">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V případě ukončení této smlouvy odstoupením před řádným splněním předmětu této smlouvy je Příkazník povinen neprodleně po odstoupení předat Příkazci veškeré dokumenty, podklady či doklady, které převzal od Příkazce nebo převzal od zhotovitele Stavby nebo třetích osob pro Příkazce nebo které byly pořízeny Příkazníkem pro Příkazce.</w:t>
      </w:r>
    </w:p>
    <w:p w:rsidR="00F6007A" w:rsidRDefault="00F6007A" w:rsidP="009718C8">
      <w:pPr>
        <w:spacing w:after="120" w:line="240" w:lineRule="auto"/>
        <w:jc w:val="both"/>
        <w:rPr>
          <w:rFonts w:ascii="Times New Roman" w:hAnsi="Times New Roman" w:cs="Times New Roman"/>
        </w:rPr>
      </w:pPr>
    </w:p>
    <w:p w:rsidR="00F6007A" w:rsidRDefault="00A85249">
      <w:pPr>
        <w:pStyle w:val="Bezmezer"/>
        <w:jc w:val="center"/>
        <w:rPr>
          <w:rFonts w:ascii="Times New Roman" w:hAnsi="Times New Roman"/>
          <w:b/>
          <w:sz w:val="22"/>
          <w:szCs w:val="22"/>
        </w:rPr>
      </w:pPr>
      <w:r>
        <w:rPr>
          <w:rFonts w:ascii="Times New Roman" w:hAnsi="Times New Roman"/>
          <w:b/>
          <w:sz w:val="22"/>
          <w:szCs w:val="22"/>
        </w:rPr>
        <w:t>Čl. 10</w:t>
      </w:r>
    </w:p>
    <w:p w:rsidR="00F6007A" w:rsidRDefault="00A85249">
      <w:pPr>
        <w:pStyle w:val="h1book-template-chapter"/>
        <w:spacing w:before="0" w:after="160" w:line="240" w:lineRule="auto"/>
        <w:jc w:val="center"/>
        <w:rPr>
          <w:rFonts w:ascii="Times New Roman" w:hAnsi="Times New Roman" w:cs="Times New Roman"/>
          <w:b/>
          <w:sz w:val="22"/>
          <w:szCs w:val="22"/>
        </w:rPr>
      </w:pPr>
      <w:r>
        <w:rPr>
          <w:rFonts w:ascii="Times New Roman" w:hAnsi="Times New Roman" w:cs="Times New Roman"/>
          <w:b/>
          <w:sz w:val="22"/>
          <w:szCs w:val="22"/>
        </w:rPr>
        <w:t>Kontaktní osoby</w:t>
      </w:r>
    </w:p>
    <w:p w:rsidR="00F6007A" w:rsidRDefault="00A85249">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Jednání mezi smluvními stranami, udělování pokynů, poskytování součinnosti a předávání informací pro potřeby plnění této smlouvy se bude uskutečňovat prostřednictvím kontaktních osob.</w:t>
      </w:r>
    </w:p>
    <w:p w:rsidR="00F6007A" w:rsidRDefault="00A85249">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Kontaktními osobami podle předchozího odstavce jsou:</w:t>
      </w:r>
    </w:p>
    <w:p w:rsidR="00F6007A" w:rsidRPr="00E85FE5" w:rsidRDefault="00A85249" w:rsidP="009718C8">
      <w:pPr>
        <w:pStyle w:val="h1book-template-chapter"/>
        <w:numPr>
          <w:ilvl w:val="0"/>
          <w:numId w:val="4"/>
        </w:numPr>
        <w:spacing w:before="0" w:line="240" w:lineRule="auto"/>
        <w:ind w:left="924" w:hanging="357"/>
        <w:rPr>
          <w:rFonts w:ascii="Times New Roman" w:hAnsi="Times New Roman" w:cs="Times New Roman"/>
          <w:sz w:val="22"/>
          <w:szCs w:val="22"/>
        </w:rPr>
      </w:pPr>
      <w:r>
        <w:rPr>
          <w:rFonts w:ascii="Times New Roman" w:hAnsi="Times New Roman" w:cs="Times New Roman"/>
          <w:sz w:val="22"/>
          <w:szCs w:val="22"/>
        </w:rPr>
        <w:t>za Příkazce:</w:t>
      </w:r>
      <w:r>
        <w:rPr>
          <w:rFonts w:ascii="Times New Roman" w:hAnsi="Times New Roman" w:cs="Times New Roman"/>
          <w:sz w:val="22"/>
          <w:szCs w:val="22"/>
        </w:rPr>
        <w:tab/>
      </w:r>
    </w:p>
    <w:p w:rsidR="00F6007A" w:rsidRPr="00E85FE5" w:rsidRDefault="00A85249" w:rsidP="009718C8">
      <w:pPr>
        <w:pStyle w:val="h1book-template-chapter"/>
        <w:spacing w:before="0" w:line="240" w:lineRule="auto"/>
        <w:ind w:left="924"/>
        <w:rPr>
          <w:rFonts w:ascii="Times New Roman" w:hAnsi="Times New Roman" w:cs="Times New Roman"/>
          <w:sz w:val="22"/>
          <w:szCs w:val="22"/>
        </w:rPr>
      </w:pPr>
      <w:r w:rsidRPr="00E85FE5">
        <w:rPr>
          <w:rFonts w:ascii="Times New Roman" w:hAnsi="Times New Roman" w:cs="Times New Roman"/>
          <w:sz w:val="22"/>
          <w:szCs w:val="22"/>
        </w:rPr>
        <w:t xml:space="preserve">ve věcech smluvních: </w:t>
      </w:r>
      <w:r w:rsidR="0081564C" w:rsidRPr="00E85FE5">
        <w:rPr>
          <w:rFonts w:ascii="Times New Roman" w:hAnsi="Times New Roman" w:cs="Times New Roman"/>
          <w:sz w:val="22"/>
          <w:szCs w:val="22"/>
        </w:rPr>
        <w:tab/>
      </w:r>
      <w:r w:rsidR="008315AD" w:rsidRPr="00E85FE5">
        <w:rPr>
          <w:rFonts w:ascii="Times New Roman" w:hAnsi="Times New Roman" w:cs="Times New Roman"/>
          <w:sz w:val="22"/>
          <w:szCs w:val="22"/>
        </w:rPr>
        <w:fldChar w:fldCharType="begin">
          <w:ffData>
            <w:name w:val="Text1"/>
            <w:enabled/>
            <w:calcOnExit w:val="0"/>
            <w:textInput/>
          </w:ffData>
        </w:fldChar>
      </w:r>
      <w:r w:rsidR="008315AD" w:rsidRPr="00E85FE5">
        <w:rPr>
          <w:rFonts w:ascii="Times New Roman" w:hAnsi="Times New Roman" w:cs="Times New Roman"/>
          <w:sz w:val="22"/>
          <w:szCs w:val="22"/>
        </w:rPr>
        <w:instrText xml:space="preserve"> FORMTEXT </w:instrText>
      </w:r>
      <w:r w:rsidR="008315AD" w:rsidRPr="00E85FE5">
        <w:rPr>
          <w:rFonts w:ascii="Times New Roman" w:hAnsi="Times New Roman" w:cs="Times New Roman"/>
          <w:sz w:val="22"/>
          <w:szCs w:val="22"/>
        </w:rPr>
      </w:r>
      <w:r w:rsidR="008315AD" w:rsidRPr="00E85FE5">
        <w:rPr>
          <w:rFonts w:ascii="Times New Roman" w:hAnsi="Times New Roman" w:cs="Times New Roman"/>
          <w:sz w:val="22"/>
          <w:szCs w:val="22"/>
        </w:rPr>
        <w:fldChar w:fldCharType="separate"/>
      </w:r>
      <w:r w:rsidR="008315AD" w:rsidRPr="00E85FE5">
        <w:rPr>
          <w:rFonts w:ascii="Times New Roman" w:hAnsi="Times New Roman" w:cs="Times New Roman"/>
          <w:noProof/>
          <w:sz w:val="22"/>
          <w:szCs w:val="22"/>
        </w:rPr>
        <w:t> </w:t>
      </w:r>
      <w:r w:rsidR="008315AD" w:rsidRPr="00E85FE5">
        <w:rPr>
          <w:rFonts w:ascii="Times New Roman" w:hAnsi="Times New Roman" w:cs="Times New Roman"/>
          <w:noProof/>
          <w:sz w:val="22"/>
          <w:szCs w:val="22"/>
        </w:rPr>
        <w:t> </w:t>
      </w:r>
      <w:r w:rsidR="008315AD" w:rsidRPr="00E85FE5">
        <w:rPr>
          <w:rFonts w:ascii="Times New Roman" w:hAnsi="Times New Roman" w:cs="Times New Roman"/>
          <w:noProof/>
          <w:sz w:val="22"/>
          <w:szCs w:val="22"/>
        </w:rPr>
        <w:t> </w:t>
      </w:r>
      <w:r w:rsidR="008315AD" w:rsidRPr="00E85FE5">
        <w:rPr>
          <w:rFonts w:ascii="Times New Roman" w:hAnsi="Times New Roman" w:cs="Times New Roman"/>
          <w:noProof/>
          <w:sz w:val="22"/>
          <w:szCs w:val="22"/>
        </w:rPr>
        <w:t> </w:t>
      </w:r>
      <w:r w:rsidR="008315AD" w:rsidRPr="00E85FE5">
        <w:rPr>
          <w:rFonts w:ascii="Times New Roman" w:hAnsi="Times New Roman" w:cs="Times New Roman"/>
          <w:noProof/>
          <w:sz w:val="22"/>
          <w:szCs w:val="22"/>
        </w:rPr>
        <w:t> </w:t>
      </w:r>
      <w:r w:rsidR="008315AD" w:rsidRPr="00E85FE5">
        <w:rPr>
          <w:rFonts w:ascii="Times New Roman" w:hAnsi="Times New Roman" w:cs="Times New Roman"/>
          <w:sz w:val="22"/>
          <w:szCs w:val="22"/>
        </w:rPr>
        <w:fldChar w:fldCharType="end"/>
      </w:r>
      <w:r w:rsidRPr="00E85FE5">
        <w:rPr>
          <w:rFonts w:ascii="Times New Roman" w:hAnsi="Times New Roman" w:cs="Times New Roman"/>
          <w:sz w:val="22"/>
          <w:szCs w:val="22"/>
        </w:rPr>
        <w:t>, starosta města</w:t>
      </w:r>
    </w:p>
    <w:p w:rsidR="008315AD" w:rsidRPr="00E85FE5" w:rsidRDefault="00A85249" w:rsidP="008315AD">
      <w:pPr>
        <w:pStyle w:val="h1book-template-chapter"/>
        <w:spacing w:before="0" w:after="0" w:line="240" w:lineRule="auto"/>
        <w:ind w:left="924"/>
        <w:rPr>
          <w:rFonts w:ascii="Times New Roman" w:hAnsi="Times New Roman" w:cs="Times New Roman"/>
          <w:sz w:val="22"/>
          <w:szCs w:val="22"/>
        </w:rPr>
      </w:pPr>
      <w:r w:rsidRPr="00E85FE5">
        <w:rPr>
          <w:rFonts w:ascii="Times New Roman" w:hAnsi="Times New Roman" w:cs="Times New Roman"/>
          <w:sz w:val="22"/>
          <w:szCs w:val="22"/>
        </w:rPr>
        <w:t>ve věcech technických:</w:t>
      </w:r>
      <w:r w:rsidR="0081564C" w:rsidRPr="00E85FE5">
        <w:rPr>
          <w:rFonts w:ascii="Times New Roman" w:hAnsi="Times New Roman" w:cs="Times New Roman"/>
          <w:sz w:val="22"/>
          <w:szCs w:val="22"/>
        </w:rPr>
        <w:tab/>
      </w:r>
      <w:r w:rsidR="008315AD" w:rsidRPr="00E85FE5">
        <w:rPr>
          <w:rFonts w:ascii="Times New Roman" w:hAnsi="Times New Roman" w:cs="Times New Roman"/>
          <w:sz w:val="22"/>
          <w:szCs w:val="22"/>
        </w:rPr>
        <w:t xml:space="preserve">Ing. Kateřina Klepáčková, </w:t>
      </w:r>
      <w:r w:rsidR="00E85FE5" w:rsidRPr="00E85FE5">
        <w:rPr>
          <w:rFonts w:ascii="Times New Roman" w:hAnsi="Times New Roman" w:cs="Times New Roman"/>
          <w:sz w:val="22"/>
          <w:szCs w:val="22"/>
        </w:rPr>
        <w:t>tel.: 354 228 340, 606 071 417</w:t>
      </w:r>
    </w:p>
    <w:p w:rsidR="008315AD" w:rsidRPr="00E85FE5" w:rsidRDefault="008315AD" w:rsidP="0081564C">
      <w:pPr>
        <w:pStyle w:val="h1book-template-chapter"/>
        <w:spacing w:before="0" w:line="240" w:lineRule="auto"/>
        <w:ind w:left="3051" w:firstLine="494"/>
        <w:rPr>
          <w:rFonts w:ascii="Times New Roman" w:hAnsi="Times New Roman" w:cs="Times New Roman"/>
          <w:color w:val="auto"/>
          <w:sz w:val="22"/>
          <w:szCs w:val="22"/>
        </w:rPr>
      </w:pPr>
      <w:r w:rsidRPr="00E85FE5">
        <w:rPr>
          <w:rFonts w:ascii="Times New Roman" w:hAnsi="Times New Roman" w:cs="Times New Roman"/>
          <w:sz w:val="22"/>
          <w:szCs w:val="22"/>
        </w:rPr>
        <w:t xml:space="preserve">e-mail: </w:t>
      </w:r>
      <w:hyperlink r:id="rId9" w:history="1">
        <w:r w:rsidRPr="00E85FE5">
          <w:rPr>
            <w:rStyle w:val="Hypertextovodkaz"/>
            <w:rFonts w:ascii="Times New Roman" w:hAnsi="Times New Roman" w:cs="Times New Roman"/>
            <w:sz w:val="22"/>
            <w:szCs w:val="22"/>
          </w:rPr>
          <w:t>katerina.klepackova@mu-sokolov.cz</w:t>
        </w:r>
      </w:hyperlink>
    </w:p>
    <w:p w:rsidR="0081564C" w:rsidRPr="00E85FE5" w:rsidRDefault="0081564C" w:rsidP="0081564C">
      <w:pPr>
        <w:pStyle w:val="h1book-template-chapter"/>
        <w:spacing w:before="0" w:after="0" w:line="240" w:lineRule="auto"/>
        <w:ind w:left="3051" w:firstLine="494"/>
        <w:rPr>
          <w:rFonts w:ascii="Times New Roman" w:hAnsi="Times New Roman" w:cs="Times New Roman"/>
          <w:sz w:val="22"/>
          <w:szCs w:val="22"/>
        </w:rPr>
      </w:pPr>
      <w:r w:rsidRPr="00E85FE5">
        <w:rPr>
          <w:rFonts w:ascii="Times New Roman" w:hAnsi="Times New Roman" w:cs="Times New Roman"/>
          <w:color w:val="auto"/>
          <w:sz w:val="22"/>
          <w:szCs w:val="22"/>
          <w:lang w:eastAsia="ar-SA"/>
        </w:rPr>
        <w:t>Ing. Jaroslav Urbánek</w:t>
      </w:r>
      <w:r w:rsidR="008315AD" w:rsidRPr="00E85FE5">
        <w:rPr>
          <w:rFonts w:ascii="Times New Roman" w:hAnsi="Times New Roman" w:cs="Times New Roman"/>
          <w:sz w:val="22"/>
          <w:szCs w:val="22"/>
        </w:rPr>
        <w:t xml:space="preserve">, tel.: </w:t>
      </w:r>
      <w:r w:rsidRPr="00E85FE5">
        <w:rPr>
          <w:rFonts w:ascii="Times New Roman" w:hAnsi="Times New Roman" w:cs="Times New Roman"/>
          <w:color w:val="auto"/>
          <w:sz w:val="22"/>
          <w:szCs w:val="22"/>
          <w:lang w:eastAsia="ar-SA"/>
        </w:rPr>
        <w:t>354 228 285, 602 311 062</w:t>
      </w:r>
    </w:p>
    <w:p w:rsidR="008315AD" w:rsidRPr="00E85FE5" w:rsidRDefault="008315AD" w:rsidP="0081564C">
      <w:pPr>
        <w:pStyle w:val="h1book-template-chapter"/>
        <w:spacing w:before="0" w:line="240" w:lineRule="auto"/>
        <w:ind w:left="3051" w:firstLine="494"/>
        <w:rPr>
          <w:rFonts w:ascii="Times New Roman" w:hAnsi="Times New Roman" w:cs="Times New Roman"/>
          <w:color w:val="auto"/>
          <w:sz w:val="22"/>
          <w:szCs w:val="22"/>
        </w:rPr>
      </w:pPr>
      <w:r w:rsidRPr="00E85FE5">
        <w:rPr>
          <w:rFonts w:ascii="Times New Roman" w:hAnsi="Times New Roman" w:cs="Times New Roman"/>
          <w:sz w:val="22"/>
          <w:szCs w:val="22"/>
        </w:rPr>
        <w:t xml:space="preserve">e-mail: </w:t>
      </w:r>
      <w:hyperlink r:id="rId10" w:history="1">
        <w:r w:rsidR="0081564C" w:rsidRPr="00E85FE5">
          <w:rPr>
            <w:rStyle w:val="Hypertextovodkaz"/>
            <w:rFonts w:ascii="Times New Roman" w:hAnsi="Times New Roman" w:cs="Times New Roman"/>
            <w:sz w:val="22"/>
            <w:szCs w:val="22"/>
          </w:rPr>
          <w:t>jaroslav.urbanek@mu-sokolov.cz</w:t>
        </w:r>
      </w:hyperlink>
      <w:r w:rsidRPr="00E85FE5">
        <w:rPr>
          <w:rFonts w:ascii="Times New Roman" w:hAnsi="Times New Roman" w:cs="Times New Roman"/>
          <w:color w:val="00000A"/>
          <w:sz w:val="22"/>
          <w:szCs w:val="22"/>
        </w:rPr>
        <w:t xml:space="preserve">   </w:t>
      </w:r>
    </w:p>
    <w:p w:rsidR="00F6007A" w:rsidRPr="00E85FE5" w:rsidRDefault="00A85249" w:rsidP="009718C8">
      <w:pPr>
        <w:pStyle w:val="h1book-template-chapter"/>
        <w:numPr>
          <w:ilvl w:val="0"/>
          <w:numId w:val="4"/>
        </w:numPr>
        <w:spacing w:before="0" w:line="240" w:lineRule="auto"/>
        <w:ind w:left="924" w:hanging="357"/>
        <w:rPr>
          <w:rFonts w:ascii="Times New Roman" w:hAnsi="Times New Roman" w:cs="Times New Roman"/>
          <w:sz w:val="22"/>
          <w:szCs w:val="22"/>
        </w:rPr>
      </w:pPr>
      <w:r w:rsidRPr="00E85FE5">
        <w:rPr>
          <w:rFonts w:ascii="Times New Roman" w:hAnsi="Times New Roman" w:cs="Times New Roman"/>
          <w:sz w:val="22"/>
          <w:szCs w:val="22"/>
        </w:rPr>
        <w:t xml:space="preserve">za Příkazníka (osoba vykonávající činnost </w:t>
      </w:r>
      <w:r w:rsidR="002F42E5" w:rsidRPr="00E85FE5">
        <w:rPr>
          <w:rFonts w:ascii="Times New Roman" w:hAnsi="Times New Roman" w:cs="Times New Roman"/>
          <w:sz w:val="22"/>
          <w:szCs w:val="22"/>
        </w:rPr>
        <w:t>koordinátora BOZP</w:t>
      </w:r>
      <w:r w:rsidRPr="00E85FE5">
        <w:rPr>
          <w:rFonts w:ascii="Times New Roman" w:hAnsi="Times New Roman" w:cs="Times New Roman"/>
          <w:sz w:val="22"/>
          <w:szCs w:val="22"/>
        </w:rPr>
        <w:t xml:space="preserve"> na Stavbě): </w:t>
      </w:r>
    </w:p>
    <w:permStart w:id="624979619" w:edGrp="everyone"/>
    <w:p w:rsidR="00F6007A" w:rsidRPr="00E85FE5" w:rsidRDefault="0094703A">
      <w:pPr>
        <w:pStyle w:val="h1book-template-chapter"/>
        <w:spacing w:before="0" w:after="120" w:line="240" w:lineRule="auto"/>
        <w:ind w:left="782" w:firstLine="142"/>
        <w:rPr>
          <w:rFonts w:ascii="Times New Roman" w:hAnsi="Times New Roman" w:cs="Times New Roman"/>
          <w:sz w:val="22"/>
          <w:szCs w:val="22"/>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624979619"/>
      <w:r>
        <w:rPr>
          <w:color w:val="00000A"/>
          <w:sz w:val="22"/>
          <w:szCs w:val="22"/>
        </w:rPr>
        <w:t xml:space="preserve">    </w:t>
      </w:r>
      <w:r w:rsidR="00A85249" w:rsidRPr="00E85FE5">
        <w:rPr>
          <w:rFonts w:ascii="Times New Roman" w:hAnsi="Times New Roman" w:cs="Times New Roman"/>
          <w:sz w:val="22"/>
          <w:szCs w:val="22"/>
        </w:rPr>
        <w:t xml:space="preserve">, tel.: </w:t>
      </w:r>
      <w:permStart w:id="534780416"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534780416"/>
      <w:r>
        <w:rPr>
          <w:color w:val="00000A"/>
          <w:sz w:val="22"/>
          <w:szCs w:val="22"/>
        </w:rPr>
        <w:t xml:space="preserve">    </w:t>
      </w:r>
      <w:r w:rsidR="005F389E" w:rsidRPr="00E85FE5">
        <w:rPr>
          <w:rFonts w:ascii="Times New Roman" w:hAnsi="Times New Roman" w:cs="Times New Roman"/>
          <w:sz w:val="22"/>
          <w:szCs w:val="22"/>
        </w:rPr>
        <w:t>,</w:t>
      </w:r>
      <w:r w:rsidR="00A85249" w:rsidRPr="00E85FE5">
        <w:rPr>
          <w:rFonts w:ascii="Times New Roman" w:hAnsi="Times New Roman" w:cs="Times New Roman"/>
          <w:sz w:val="22"/>
          <w:szCs w:val="22"/>
        </w:rPr>
        <w:t xml:space="preserve"> e-mail: </w:t>
      </w:r>
      <w:permStart w:id="1515792565"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515792565"/>
      <w:r>
        <w:rPr>
          <w:color w:val="00000A"/>
          <w:sz w:val="22"/>
          <w:szCs w:val="22"/>
        </w:rPr>
        <w:t xml:space="preserve">    </w:t>
      </w:r>
    </w:p>
    <w:p w:rsidR="00F6007A" w:rsidRDefault="00A85249">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Změna kontaktních osob uvedených v předchozím odstavci nevyžaduje změnu této smlouvy, smluvní strana je však povinna takovou změnu bez zbytečného odkladu písemně oznámit druhé smluvní straně.</w:t>
      </w:r>
    </w:p>
    <w:p w:rsidR="00F6007A" w:rsidRDefault="00F6007A" w:rsidP="009718C8">
      <w:pPr>
        <w:pStyle w:val="h1book-template-chapter"/>
        <w:spacing w:before="0" w:after="120" w:line="240" w:lineRule="auto"/>
        <w:rPr>
          <w:rFonts w:ascii="Times New Roman" w:hAnsi="Times New Roman" w:cs="Times New Roman"/>
          <w:sz w:val="22"/>
          <w:szCs w:val="22"/>
        </w:rPr>
      </w:pPr>
    </w:p>
    <w:p w:rsidR="00F6007A" w:rsidRDefault="00A85249">
      <w:pPr>
        <w:spacing w:after="0" w:line="240" w:lineRule="auto"/>
        <w:jc w:val="center"/>
        <w:rPr>
          <w:rFonts w:ascii="Times New Roman" w:hAnsi="Times New Roman" w:cs="Times New Roman"/>
          <w:b/>
        </w:rPr>
      </w:pPr>
      <w:r>
        <w:rPr>
          <w:rFonts w:ascii="Times New Roman" w:hAnsi="Times New Roman" w:cs="Times New Roman"/>
          <w:b/>
        </w:rPr>
        <w:t>Čl. 11</w:t>
      </w:r>
    </w:p>
    <w:p w:rsidR="00F6007A" w:rsidRDefault="00A85249">
      <w:pPr>
        <w:spacing w:after="120" w:line="240" w:lineRule="auto"/>
        <w:jc w:val="center"/>
        <w:rPr>
          <w:rFonts w:ascii="Times New Roman" w:hAnsi="Times New Roman" w:cs="Times New Roman"/>
          <w:b/>
        </w:rPr>
      </w:pPr>
      <w:r>
        <w:rPr>
          <w:rFonts w:ascii="Times New Roman" w:hAnsi="Times New Roman" w:cs="Times New Roman"/>
          <w:b/>
        </w:rPr>
        <w:lastRenderedPageBreak/>
        <w:t>Závěrečná ustanovení</w:t>
      </w:r>
    </w:p>
    <w:p w:rsidR="00F6007A" w:rsidRDefault="00A85249">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Tato smlouva nabývá platnosti dnem podpisu oprávněnými zástupci obou smluvních stran a účinnosti dnem jejího uveřejnění prostřednictvím registru smluv podle zákona č. 340/2015 Sb., o zvláštních podmínkách účinnosti některých smluv, uveřejňování těchto smluv a o registru smluv (zákon o registru smluv), ve znění pozdějších předpisů, (dále jen „zákon o registru smluv“). Smluvní strany se dohodly, že smlouvu bez zbytečného odkladu uveřejní podle předchozí věty Příkazce.</w:t>
      </w:r>
    </w:p>
    <w:p w:rsidR="00F6007A" w:rsidRDefault="00A85249">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Smluvní strany výslovně prohlašují, že žádné ustanovení této smlouvy není obchodním tajemstvím podle § 504 občanského zákoníku ani neobsahuje důvěrnou informaci o poměrech smluvní strany nebo skutečnostech, které má smluvní strana potřebu ochraňovat jako důvěrnou informaci nebo předmět obchodního tajemství.</w:t>
      </w:r>
    </w:p>
    <w:p w:rsidR="00F6007A" w:rsidRDefault="00A85249">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Příkazník bere na vědomí, že je podle § 2 písm. e) zákona č. 320/2001 Sb., o finanční kontrole ve veřejné správě a o změně některých zákonů (zákon o finanční kontrole), ve znění pozdějších předpisů, osobou povinnou spolupůsobit při výkonu finanční kontroly prováděné v souvislosti s plněním této smlouvy. </w:t>
      </w:r>
    </w:p>
    <w:p w:rsidR="00F6007A" w:rsidRDefault="00A85249">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Tuto smlouvu lze měnit či doplňovat pouze písemnými dodatky, schválenými a podepsanými oběma stranami. </w:t>
      </w:r>
    </w:p>
    <w:p w:rsidR="00F6007A" w:rsidRDefault="00A85249">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které nejlépe odpovídá původně zamýšlenému účelu nahrazovaného ustanovení.</w:t>
      </w:r>
    </w:p>
    <w:p w:rsidR="00F6007A" w:rsidRDefault="00A85249">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Smluvní vztahy neupravené touto smlouvou se řídí příslušnými ustanoveními občanského zákoníku.</w:t>
      </w:r>
    </w:p>
    <w:p w:rsidR="00F6007A" w:rsidRDefault="00A85249">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Tato smlouva je sepsána ve čtyřech vyhotoveních, z nichž dvě obdrží Příkazce a dvě Příkazník.</w:t>
      </w:r>
    </w:p>
    <w:p w:rsidR="00F6007A" w:rsidRDefault="00A85249">
      <w:pPr>
        <w:pStyle w:val="Odstavecseseznamem"/>
        <w:numPr>
          <w:ilvl w:val="1"/>
          <w:numId w:val="13"/>
        </w:numPr>
        <w:spacing w:after="120" w:line="240" w:lineRule="auto"/>
        <w:ind w:left="567" w:hanging="567"/>
        <w:jc w:val="both"/>
        <w:rPr>
          <w:rFonts w:ascii="Times New Roman" w:hAnsi="Times New Roman" w:cs="Times New Roman"/>
        </w:rPr>
      </w:pPr>
      <w:r>
        <w:rPr>
          <w:rFonts w:ascii="Times New Roman" w:hAnsi="Times New Roman" w:cs="Times New Roman"/>
        </w:rPr>
        <w:t>Smluvní strany prohlašují, že smlouva byla uzavřena na základě jejich pravé a svobodné vůle, že si její obsah přečetly a bezvýhradně s ním souhlasí, což stvrzují svými vlastnoručními podpisy.</w:t>
      </w:r>
    </w:p>
    <w:p w:rsidR="00F6007A" w:rsidRDefault="00F6007A">
      <w:pPr>
        <w:spacing w:after="0" w:line="240" w:lineRule="auto"/>
        <w:jc w:val="both"/>
        <w:rPr>
          <w:rFonts w:ascii="Times New Roman" w:hAnsi="Times New Roman" w:cs="Times New Roman"/>
        </w:rPr>
      </w:pPr>
    </w:p>
    <w:p w:rsidR="00F6007A" w:rsidRDefault="00F6007A">
      <w:pPr>
        <w:spacing w:after="0" w:line="240" w:lineRule="auto"/>
        <w:rPr>
          <w:rFonts w:ascii="Times New Roman" w:eastAsia="Calibri" w:hAnsi="Times New Roman" w:cs="Times New Roman"/>
        </w:rPr>
      </w:pPr>
    </w:p>
    <w:tbl>
      <w:tblPr>
        <w:tblStyle w:val="Mkatabulky"/>
        <w:tblW w:w="9210" w:type="dxa"/>
        <w:tblLook w:val="04A0" w:firstRow="1" w:lastRow="0" w:firstColumn="1" w:lastColumn="0" w:noHBand="0" w:noVBand="1"/>
      </w:tblPr>
      <w:tblGrid>
        <w:gridCol w:w="4606"/>
        <w:gridCol w:w="4604"/>
      </w:tblGrid>
      <w:tr w:rsidR="00F6007A">
        <w:tc>
          <w:tcPr>
            <w:tcW w:w="4605" w:type="dxa"/>
            <w:tcBorders>
              <w:top w:val="nil"/>
              <w:left w:val="nil"/>
              <w:bottom w:val="nil"/>
              <w:right w:val="nil"/>
            </w:tcBorders>
            <w:shd w:val="clear" w:color="auto" w:fill="auto"/>
          </w:tcPr>
          <w:p w:rsidR="00F6007A" w:rsidRDefault="00A85249">
            <w:pPr>
              <w:spacing w:after="0" w:line="240" w:lineRule="auto"/>
              <w:rPr>
                <w:rFonts w:ascii="Times New Roman" w:eastAsia="Calibri" w:hAnsi="Times New Roman" w:cs="Times New Roman"/>
              </w:rPr>
            </w:pPr>
            <w:r>
              <w:rPr>
                <w:rFonts w:ascii="Times New Roman" w:eastAsia="Calibri" w:hAnsi="Times New Roman" w:cs="Times New Roman"/>
              </w:rPr>
              <w:t>V Sokolově dne</w:t>
            </w:r>
            <w:r w:rsidR="005F389E">
              <w:rPr>
                <w:rFonts w:ascii="Times New Roman" w:eastAsia="Calibri" w:hAnsi="Times New Roman" w:cs="Times New Roman"/>
              </w:rPr>
              <w:t xml:space="preserve"> </w:t>
            </w:r>
            <w:r w:rsidR="005F389E" w:rsidRPr="00865AE6">
              <w:fldChar w:fldCharType="begin">
                <w:ffData>
                  <w:name w:val="Text1"/>
                  <w:enabled/>
                  <w:calcOnExit w:val="0"/>
                  <w:textInput/>
                </w:ffData>
              </w:fldChar>
            </w:r>
            <w:r w:rsidR="005F389E" w:rsidRPr="00865AE6">
              <w:instrText xml:space="preserve"> FORMTEXT </w:instrText>
            </w:r>
            <w:r w:rsidR="005F389E" w:rsidRPr="00865AE6">
              <w:fldChar w:fldCharType="separate"/>
            </w:r>
            <w:r w:rsidR="005F389E" w:rsidRPr="00865AE6">
              <w:rPr>
                <w:noProof/>
              </w:rPr>
              <w:t> </w:t>
            </w:r>
            <w:r w:rsidR="005F389E" w:rsidRPr="00865AE6">
              <w:rPr>
                <w:noProof/>
              </w:rPr>
              <w:t> </w:t>
            </w:r>
            <w:r w:rsidR="005F389E" w:rsidRPr="00865AE6">
              <w:rPr>
                <w:noProof/>
              </w:rPr>
              <w:t> </w:t>
            </w:r>
            <w:r w:rsidR="005F389E" w:rsidRPr="00865AE6">
              <w:rPr>
                <w:noProof/>
              </w:rPr>
              <w:t> </w:t>
            </w:r>
            <w:r w:rsidR="005F389E" w:rsidRPr="00865AE6">
              <w:rPr>
                <w:noProof/>
              </w:rPr>
              <w:t> </w:t>
            </w:r>
            <w:r w:rsidR="005F389E" w:rsidRPr="00865AE6">
              <w:fldChar w:fldCharType="end"/>
            </w:r>
          </w:p>
        </w:tc>
        <w:tc>
          <w:tcPr>
            <w:tcW w:w="4604" w:type="dxa"/>
            <w:tcBorders>
              <w:top w:val="nil"/>
              <w:left w:val="nil"/>
              <w:bottom w:val="nil"/>
              <w:right w:val="nil"/>
            </w:tcBorders>
            <w:shd w:val="clear" w:color="auto" w:fill="auto"/>
          </w:tcPr>
          <w:p w:rsidR="005F389E" w:rsidRDefault="00A85249">
            <w:pPr>
              <w:spacing w:after="0" w:line="240" w:lineRule="auto"/>
            </w:pPr>
            <w:r>
              <w:rPr>
                <w:rFonts w:ascii="Times New Roman" w:eastAsia="Calibri" w:hAnsi="Times New Roman" w:cs="Times New Roman"/>
              </w:rPr>
              <w:t xml:space="preserve">V </w:t>
            </w:r>
            <w:permStart w:id="1526802710"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1526802710"/>
            <w:r w:rsidR="0094703A">
              <w:rPr>
                <w:color w:val="00000A"/>
              </w:rPr>
              <w:t xml:space="preserve">    </w:t>
            </w:r>
            <w:r w:rsidR="005F389E">
              <w:t xml:space="preserve"> </w:t>
            </w:r>
            <w:r>
              <w:rPr>
                <w:rFonts w:ascii="Times New Roman" w:eastAsia="Calibri" w:hAnsi="Times New Roman" w:cs="Times New Roman"/>
              </w:rPr>
              <w:t xml:space="preserve">dne </w:t>
            </w:r>
            <w:permStart w:id="1511332794" w:edGrp="everyone"/>
            <w:r w:rsidR="0094703A" w:rsidRPr="00865AE6">
              <w:fldChar w:fldCharType="begin">
                <w:ffData>
                  <w:name w:val="Text1"/>
                  <w:enabled/>
                  <w:calcOnExit w:val="0"/>
                  <w:textInput/>
                </w:ffData>
              </w:fldChar>
            </w:r>
            <w:r w:rsidR="0094703A" w:rsidRPr="00865AE6">
              <w:instrText xml:space="preserve"> FORMTEXT </w:instrText>
            </w:r>
            <w:r w:rsidR="0094703A" w:rsidRPr="00865AE6">
              <w:fldChar w:fldCharType="separate"/>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rPr>
                <w:noProof/>
              </w:rPr>
              <w:t> </w:t>
            </w:r>
            <w:r w:rsidR="0094703A" w:rsidRPr="00865AE6">
              <w:fldChar w:fldCharType="end"/>
            </w:r>
            <w:permEnd w:id="1511332794"/>
            <w:r w:rsidR="0094703A">
              <w:rPr>
                <w:color w:val="00000A"/>
              </w:rPr>
              <w:t xml:space="preserve">    </w:t>
            </w:r>
          </w:p>
          <w:p w:rsidR="00F6007A" w:rsidRDefault="00A85249">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tc>
      </w:tr>
      <w:tr w:rsidR="00F6007A">
        <w:tc>
          <w:tcPr>
            <w:tcW w:w="4605" w:type="dxa"/>
            <w:tcBorders>
              <w:top w:val="nil"/>
              <w:left w:val="nil"/>
              <w:bottom w:val="nil"/>
              <w:right w:val="nil"/>
            </w:tcBorders>
            <w:shd w:val="clear" w:color="auto" w:fill="auto"/>
          </w:tcPr>
          <w:p w:rsidR="00F6007A" w:rsidRDefault="00A85249">
            <w:pPr>
              <w:spacing w:after="0" w:line="240" w:lineRule="auto"/>
              <w:rPr>
                <w:rFonts w:ascii="Times New Roman" w:eastAsia="Calibri" w:hAnsi="Times New Roman" w:cs="Times New Roman"/>
              </w:rPr>
            </w:pPr>
            <w:r>
              <w:rPr>
                <w:rFonts w:ascii="Times New Roman" w:eastAsia="Calibri" w:hAnsi="Times New Roman" w:cs="Times New Roman"/>
              </w:rPr>
              <w:t>Za Příkazce:</w:t>
            </w:r>
          </w:p>
        </w:tc>
        <w:tc>
          <w:tcPr>
            <w:tcW w:w="4604" w:type="dxa"/>
            <w:tcBorders>
              <w:top w:val="nil"/>
              <w:left w:val="nil"/>
              <w:bottom w:val="nil"/>
              <w:right w:val="nil"/>
            </w:tcBorders>
            <w:shd w:val="clear" w:color="auto" w:fill="auto"/>
          </w:tcPr>
          <w:p w:rsidR="00F6007A" w:rsidRDefault="00A85249">
            <w:pPr>
              <w:spacing w:after="0" w:line="240" w:lineRule="auto"/>
              <w:rPr>
                <w:rFonts w:ascii="Times New Roman" w:eastAsia="Calibri" w:hAnsi="Times New Roman" w:cs="Times New Roman"/>
              </w:rPr>
            </w:pPr>
            <w:r>
              <w:rPr>
                <w:rFonts w:ascii="Times New Roman" w:eastAsia="Calibri" w:hAnsi="Times New Roman" w:cs="Times New Roman"/>
              </w:rPr>
              <w:t>Za Příkazníka:</w:t>
            </w:r>
          </w:p>
        </w:tc>
      </w:tr>
      <w:tr w:rsidR="00F6007A">
        <w:tc>
          <w:tcPr>
            <w:tcW w:w="4605" w:type="dxa"/>
            <w:tcBorders>
              <w:top w:val="nil"/>
              <w:left w:val="nil"/>
              <w:bottom w:val="nil"/>
              <w:right w:val="nil"/>
            </w:tcBorders>
            <w:shd w:val="clear" w:color="auto" w:fill="auto"/>
          </w:tcPr>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p w:rsidR="00F6007A" w:rsidRDefault="00F6007A">
            <w:pPr>
              <w:spacing w:after="0" w:line="240" w:lineRule="auto"/>
              <w:rPr>
                <w:rFonts w:ascii="Times New Roman" w:eastAsia="Calibri" w:hAnsi="Times New Roman" w:cs="Times New Roman"/>
              </w:rPr>
            </w:pPr>
          </w:p>
        </w:tc>
        <w:tc>
          <w:tcPr>
            <w:tcW w:w="4604" w:type="dxa"/>
            <w:tcBorders>
              <w:top w:val="nil"/>
              <w:left w:val="nil"/>
              <w:bottom w:val="nil"/>
              <w:right w:val="nil"/>
            </w:tcBorders>
            <w:shd w:val="clear" w:color="auto" w:fill="auto"/>
          </w:tcPr>
          <w:p w:rsidR="00F6007A" w:rsidRDefault="00F6007A">
            <w:pPr>
              <w:spacing w:after="0" w:line="240" w:lineRule="auto"/>
              <w:rPr>
                <w:rFonts w:ascii="Times New Roman" w:eastAsia="Calibri" w:hAnsi="Times New Roman" w:cs="Times New Roman"/>
              </w:rPr>
            </w:pPr>
          </w:p>
        </w:tc>
      </w:tr>
      <w:tr w:rsidR="00F6007A">
        <w:tc>
          <w:tcPr>
            <w:tcW w:w="4605" w:type="dxa"/>
            <w:tcBorders>
              <w:top w:val="nil"/>
              <w:left w:val="nil"/>
              <w:bottom w:val="nil"/>
              <w:right w:val="nil"/>
            </w:tcBorders>
            <w:shd w:val="clear" w:color="auto" w:fill="auto"/>
          </w:tcPr>
          <w:p w:rsidR="00F6007A" w:rsidRDefault="00A85249">
            <w:pPr>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r>
          </w:p>
        </w:tc>
        <w:tc>
          <w:tcPr>
            <w:tcW w:w="4604" w:type="dxa"/>
            <w:tcBorders>
              <w:top w:val="nil"/>
              <w:left w:val="nil"/>
              <w:bottom w:val="nil"/>
              <w:right w:val="nil"/>
            </w:tcBorders>
            <w:shd w:val="clear" w:color="auto" w:fill="auto"/>
          </w:tcPr>
          <w:p w:rsidR="00F6007A" w:rsidRDefault="00A85249">
            <w:pPr>
              <w:spacing w:after="0" w:line="240" w:lineRule="auto"/>
              <w:rPr>
                <w:rFonts w:ascii="Times New Roman" w:eastAsia="Calibri" w:hAnsi="Times New Roman" w:cs="Times New Roman"/>
              </w:rPr>
            </w:pPr>
            <w:r>
              <w:rPr>
                <w:rFonts w:ascii="Times New Roman" w:eastAsia="Calibri" w:hAnsi="Times New Roman" w:cs="Times New Roman"/>
              </w:rPr>
              <w:t>……………………………..</w:t>
            </w:r>
          </w:p>
        </w:tc>
      </w:tr>
      <w:tr w:rsidR="00F6007A">
        <w:tc>
          <w:tcPr>
            <w:tcW w:w="4605" w:type="dxa"/>
            <w:tcBorders>
              <w:top w:val="nil"/>
              <w:left w:val="nil"/>
              <w:bottom w:val="nil"/>
              <w:right w:val="nil"/>
            </w:tcBorders>
            <w:shd w:val="clear" w:color="auto" w:fill="auto"/>
          </w:tcPr>
          <w:p w:rsidR="002F42E5" w:rsidRDefault="002F42E5" w:rsidP="002F42E5">
            <w:pPr>
              <w:spacing w:after="0" w:line="240" w:lineRule="auto"/>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
          <w:p w:rsidR="00F6007A" w:rsidRDefault="00A85249">
            <w:pPr>
              <w:spacing w:after="0" w:line="240" w:lineRule="auto"/>
              <w:rPr>
                <w:rFonts w:ascii="Times New Roman" w:eastAsia="Calibri" w:hAnsi="Times New Roman" w:cs="Times New Roman"/>
              </w:rPr>
            </w:pPr>
            <w:r>
              <w:rPr>
                <w:rFonts w:ascii="Times New Roman" w:eastAsia="Calibri" w:hAnsi="Times New Roman" w:cs="Times New Roman"/>
              </w:rPr>
              <w:t>starosta města</w:t>
            </w:r>
          </w:p>
        </w:tc>
        <w:permStart w:id="1585461216" w:edGrp="everyone"/>
        <w:tc>
          <w:tcPr>
            <w:tcW w:w="4604" w:type="dxa"/>
            <w:tcBorders>
              <w:top w:val="nil"/>
              <w:left w:val="nil"/>
              <w:bottom w:val="nil"/>
              <w:right w:val="nil"/>
            </w:tcBorders>
            <w:shd w:val="clear" w:color="auto" w:fill="auto"/>
          </w:tcPr>
          <w:p w:rsidR="005F389E" w:rsidRDefault="0094703A">
            <w:pPr>
              <w:spacing w:after="0" w:line="240" w:lineRule="auto"/>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585461216"/>
            <w:r>
              <w:rPr>
                <w:color w:val="00000A"/>
              </w:rPr>
              <w:t xml:space="preserve">    </w:t>
            </w:r>
          </w:p>
          <w:permStart w:id="1406483301" w:edGrp="everyone"/>
          <w:p w:rsidR="00F6007A" w:rsidRDefault="0094703A">
            <w:pPr>
              <w:spacing w:after="0" w:line="240" w:lineRule="auto"/>
              <w:rPr>
                <w:rFonts w:ascii="Times New Roman" w:eastAsia="Calibri" w:hAnsi="Times New Roman" w:cs="Times New Roman"/>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406483301"/>
            <w:r>
              <w:rPr>
                <w:color w:val="00000A"/>
              </w:rPr>
              <w:t xml:space="preserve">    </w:t>
            </w:r>
          </w:p>
        </w:tc>
      </w:tr>
    </w:tbl>
    <w:p w:rsidR="00F6007A" w:rsidRDefault="00F6007A">
      <w:pPr>
        <w:spacing w:after="0" w:line="240" w:lineRule="auto"/>
        <w:rPr>
          <w:rFonts w:ascii="Times New Roman" w:eastAsia="Calibri" w:hAnsi="Times New Roman" w:cs="Times New Roman"/>
        </w:rPr>
      </w:pPr>
    </w:p>
    <w:p w:rsidR="00F6007A" w:rsidRDefault="00F6007A">
      <w:pPr>
        <w:spacing w:after="0" w:line="240" w:lineRule="auto"/>
      </w:pPr>
    </w:p>
    <w:sectPr w:rsidR="00F6007A">
      <w:headerReference w:type="default" r:id="rId11"/>
      <w:footerReference w:type="default" r:id="rId12"/>
      <w:pgSz w:w="11906" w:h="16838"/>
      <w:pgMar w:top="1985" w:right="1418" w:bottom="1134" w:left="1418" w:header="709"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8E" w:rsidRDefault="00A85249">
      <w:pPr>
        <w:spacing w:after="0" w:line="240" w:lineRule="auto"/>
      </w:pPr>
      <w:r>
        <w:separator/>
      </w:r>
    </w:p>
  </w:endnote>
  <w:endnote w:type="continuationSeparator" w:id="0">
    <w:p w:rsidR="00765C8E" w:rsidRDefault="00A8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473303"/>
      <w:docPartObj>
        <w:docPartGallery w:val="Page Numbers (Bottom of Page)"/>
        <w:docPartUnique/>
      </w:docPartObj>
    </w:sdtPr>
    <w:sdtEndPr/>
    <w:sdtContent>
      <w:p w:rsidR="00F6007A" w:rsidRDefault="00A85249">
        <w:pPr>
          <w:pStyle w:val="Zpat"/>
          <w:jc w:val="center"/>
        </w:pPr>
        <w:r>
          <w:fldChar w:fldCharType="begin"/>
        </w:r>
        <w:r>
          <w:instrText>PAGE</w:instrText>
        </w:r>
        <w:r>
          <w:fldChar w:fldCharType="separate"/>
        </w:r>
        <w:r w:rsidR="0094703A">
          <w:rPr>
            <w:noProof/>
          </w:rPr>
          <w:t>2</w:t>
        </w:r>
        <w:r>
          <w:fldChar w:fldCharType="end"/>
        </w:r>
      </w:p>
    </w:sdtContent>
  </w:sdt>
  <w:p w:rsidR="00F6007A" w:rsidRDefault="00F6007A">
    <w:pPr>
      <w:pStyle w:val="Zpat"/>
      <w:jc w:val="cen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8E" w:rsidRDefault="00A85249">
      <w:pPr>
        <w:spacing w:after="0" w:line="240" w:lineRule="auto"/>
      </w:pPr>
      <w:r>
        <w:separator/>
      </w:r>
    </w:p>
  </w:footnote>
  <w:footnote w:type="continuationSeparator" w:id="0">
    <w:p w:rsidR="00765C8E" w:rsidRDefault="00A85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7A" w:rsidRDefault="00A85249">
    <w:pPr>
      <w:pStyle w:val="Zhlav"/>
      <w:rPr>
        <w:rFonts w:ascii="Times New Roman" w:eastAsia="Calibri" w:hAnsi="Times New Roman" w:cs="Times New Roman"/>
        <w:i/>
        <w:sz w:val="18"/>
        <w:szCs w:val="18"/>
      </w:rPr>
    </w:pPr>
    <w:r>
      <w:rPr>
        <w:noProof/>
        <w:lang w:eastAsia="cs-CZ"/>
      </w:rPr>
      <w:drawing>
        <wp:inline distT="0" distB="6985" distL="0" distR="0" wp14:anchorId="2196B150" wp14:editId="2D1D0961">
          <wp:extent cx="1207135" cy="3168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207135" cy="316865"/>
                  </a:xfrm>
                  <a:prstGeom prst="rect">
                    <a:avLst/>
                  </a:prstGeom>
                </pic:spPr>
              </pic:pic>
            </a:graphicData>
          </a:graphic>
        </wp:inline>
      </w:drawing>
    </w:r>
    <w:r>
      <w:tab/>
    </w:r>
    <w:r>
      <w:tab/>
    </w:r>
    <w:r>
      <w:rPr>
        <w:rFonts w:ascii="Times New Roman" w:eastAsia="Calibri" w:hAnsi="Times New Roman" w:cs="Times New Roman"/>
        <w:i/>
        <w:sz w:val="18"/>
        <w:szCs w:val="18"/>
      </w:rPr>
      <w:t xml:space="preserve">č. smlouvy u Příkazce: </w:t>
    </w:r>
    <w:r w:rsidRPr="0094703A">
      <w:rPr>
        <w:rFonts w:ascii="Times New Roman" w:eastAsia="Calibri" w:hAnsi="Times New Roman" w:cs="Times New Roman"/>
        <w:i/>
        <w:sz w:val="18"/>
        <w:szCs w:val="18"/>
        <w:highlight w:val="lightGray"/>
      </w:rPr>
      <w:t>…/18</w:t>
    </w:r>
    <w:r>
      <w:rPr>
        <w:rFonts w:ascii="Times New Roman" w:eastAsia="Calibri" w:hAnsi="Times New Roman" w:cs="Times New Roman"/>
        <w:i/>
        <w:sz w:val="18"/>
        <w:szCs w:val="18"/>
      </w:rPr>
      <w:t>-ORM</w:t>
    </w:r>
  </w:p>
  <w:p w:rsidR="00F6007A" w:rsidRDefault="00F6007A">
    <w:pPr>
      <w:pStyle w:val="Zhlav"/>
      <w:rPr>
        <w:rFonts w:ascii="Times New Roman" w:hAnsi="Times New Roman" w:cs="Times New Roman"/>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67E3"/>
    <w:multiLevelType w:val="multilevel"/>
    <w:tmpl w:val="6EF4162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nsid w:val="0FDC18E0"/>
    <w:multiLevelType w:val="multilevel"/>
    <w:tmpl w:val="6340F452"/>
    <w:lvl w:ilvl="0">
      <w:start w:val="7"/>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1F63A44"/>
    <w:multiLevelType w:val="multilevel"/>
    <w:tmpl w:val="F99A41C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61E2F66"/>
    <w:multiLevelType w:val="multilevel"/>
    <w:tmpl w:val="1062CE30"/>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C4D6C9F"/>
    <w:multiLevelType w:val="multilevel"/>
    <w:tmpl w:val="D67AADB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32454DC"/>
    <w:multiLevelType w:val="multilevel"/>
    <w:tmpl w:val="A8A0AF56"/>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A676C3A"/>
    <w:multiLevelType w:val="multilevel"/>
    <w:tmpl w:val="6C7C4FB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2B701215"/>
    <w:multiLevelType w:val="multilevel"/>
    <w:tmpl w:val="BAF4BD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BD30B0A"/>
    <w:multiLevelType w:val="multilevel"/>
    <w:tmpl w:val="744045F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BE41137"/>
    <w:multiLevelType w:val="multilevel"/>
    <w:tmpl w:val="28DE0FA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FB864E5"/>
    <w:multiLevelType w:val="multilevel"/>
    <w:tmpl w:val="00368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47110DF"/>
    <w:multiLevelType w:val="multilevel"/>
    <w:tmpl w:val="BEEE6B50"/>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4F72F13"/>
    <w:multiLevelType w:val="multilevel"/>
    <w:tmpl w:val="6ABE84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14B2D85"/>
    <w:multiLevelType w:val="multilevel"/>
    <w:tmpl w:val="2306028E"/>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0F51A13"/>
    <w:multiLevelType w:val="multilevel"/>
    <w:tmpl w:val="18FA8BAE"/>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5A0A7A26"/>
    <w:multiLevelType w:val="multilevel"/>
    <w:tmpl w:val="D316B0BA"/>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nsid w:val="72306788"/>
    <w:multiLevelType w:val="multilevel"/>
    <w:tmpl w:val="278ECEE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7EF840E0"/>
    <w:multiLevelType w:val="multilevel"/>
    <w:tmpl w:val="0D7CA9A6"/>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3"/>
  </w:num>
  <w:num w:numId="2">
    <w:abstractNumId w:val="4"/>
  </w:num>
  <w:num w:numId="3">
    <w:abstractNumId w:val="17"/>
  </w:num>
  <w:num w:numId="4">
    <w:abstractNumId w:val="15"/>
  </w:num>
  <w:num w:numId="5">
    <w:abstractNumId w:val="6"/>
  </w:num>
  <w:num w:numId="6">
    <w:abstractNumId w:val="9"/>
  </w:num>
  <w:num w:numId="7">
    <w:abstractNumId w:val="10"/>
  </w:num>
  <w:num w:numId="8">
    <w:abstractNumId w:val="5"/>
  </w:num>
  <w:num w:numId="9">
    <w:abstractNumId w:val="1"/>
  </w:num>
  <w:num w:numId="10">
    <w:abstractNumId w:val="7"/>
  </w:num>
  <w:num w:numId="11">
    <w:abstractNumId w:val="16"/>
  </w:num>
  <w:num w:numId="12">
    <w:abstractNumId w:val="3"/>
  </w:num>
  <w:num w:numId="13">
    <w:abstractNumId w:val="14"/>
  </w:num>
  <w:num w:numId="14">
    <w:abstractNumId w:val="0"/>
  </w:num>
  <w:num w:numId="15">
    <w:abstractNumId w:val="2"/>
  </w:num>
  <w:num w:numId="16">
    <w:abstractNumId w:val="1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RWb9fgrTXUpIr2WS8nrQZLtXv1c=" w:salt="LUppvH8GuSdkRuXtDOXuo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7A"/>
    <w:rsid w:val="002F42E5"/>
    <w:rsid w:val="00466254"/>
    <w:rsid w:val="004F329C"/>
    <w:rsid w:val="004F7F8C"/>
    <w:rsid w:val="00515860"/>
    <w:rsid w:val="0053764A"/>
    <w:rsid w:val="005F389E"/>
    <w:rsid w:val="00765C8E"/>
    <w:rsid w:val="0081564C"/>
    <w:rsid w:val="008315AD"/>
    <w:rsid w:val="008859CA"/>
    <w:rsid w:val="0094703A"/>
    <w:rsid w:val="009718C8"/>
    <w:rsid w:val="00A85249"/>
    <w:rsid w:val="00E435F6"/>
    <w:rsid w:val="00E85FE5"/>
    <w:rsid w:val="00F5454A"/>
    <w:rsid w:val="00F6007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uiPriority w:val="99"/>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ascii="Times New Roman" w:eastAsia="Times New Roman" w:hAnsi="Times New Roman" w:cs="Times New Roman"/>
      <w:sz w:val="22"/>
      <w:szCs w:val="22"/>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iPriority w:val="99"/>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6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315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uiPriority w:val="99"/>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ascii="Times New Roman" w:eastAsia="Times New Roman" w:hAnsi="Times New Roman" w:cs="Times New Roman"/>
      <w:sz w:val="22"/>
      <w:szCs w:val="22"/>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iPriority w:val="99"/>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6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31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roslav.urbanek@mu-sokolov.cz" TargetMode="External"/><Relationship Id="rId4" Type="http://schemas.microsoft.com/office/2007/relationships/stylesWithEffects" Target="stylesWithEffects.xml"/><Relationship Id="rId9" Type="http://schemas.openxmlformats.org/officeDocument/2006/relationships/hyperlink" Target="mailto:katerina.klepackova@mu-sokolov.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EC97-729F-44DC-97BC-28B0989F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8</Pages>
  <Words>3288</Words>
  <Characters>19401</Characters>
  <Application>Microsoft Office Word</Application>
  <DocSecurity>8</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dc:description/>
  <cp:lastModifiedBy>Zdvořáková, Jana</cp:lastModifiedBy>
  <cp:revision>14</cp:revision>
  <cp:lastPrinted>2018-05-23T09:18:00Z</cp:lastPrinted>
  <dcterms:created xsi:type="dcterms:W3CDTF">2018-05-23T09:18:00Z</dcterms:created>
  <dcterms:modified xsi:type="dcterms:W3CDTF">2018-10-23T07:15:00Z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