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EE" w:rsidRDefault="00C607DA">
      <w:pPr>
        <w:spacing w:after="0" w:line="240" w:lineRule="auto"/>
        <w:jc w:val="center"/>
        <w:rPr>
          <w:rFonts w:ascii="Times New Roman" w:hAnsi="Times New Roman" w:cs="Times New Roman"/>
          <w:b/>
          <w:sz w:val="30"/>
          <w:szCs w:val="30"/>
        </w:rPr>
      </w:pPr>
      <w:bookmarkStart w:id="0" w:name="_GoBack"/>
      <w:bookmarkEnd w:id="0"/>
      <w:r>
        <w:rPr>
          <w:rFonts w:ascii="Times New Roman" w:hAnsi="Times New Roman" w:cs="Times New Roman"/>
          <w:b/>
          <w:sz w:val="30"/>
          <w:szCs w:val="30"/>
        </w:rPr>
        <w:t xml:space="preserve"> PŘÍKAZNÍ SMLOUVA</w:t>
      </w:r>
    </w:p>
    <w:p w:rsidR="00F631EE" w:rsidRDefault="00F631EE">
      <w:pPr>
        <w:spacing w:after="0" w:line="240" w:lineRule="auto"/>
        <w:rPr>
          <w:rFonts w:ascii="Times New Roman" w:hAnsi="Times New Roman" w:cs="Times New Roman"/>
          <w:bCs/>
          <w:color w:val="000000"/>
        </w:rPr>
      </w:pPr>
    </w:p>
    <w:p w:rsidR="00F631EE" w:rsidRDefault="00F631EE">
      <w:pPr>
        <w:spacing w:after="0" w:line="240" w:lineRule="auto"/>
        <w:rPr>
          <w:rFonts w:ascii="Times New Roman" w:hAnsi="Times New Roman" w:cs="Times New Roman"/>
          <w:bCs/>
          <w:color w:val="000000"/>
        </w:rPr>
      </w:pPr>
    </w:p>
    <w:p w:rsidR="00F631EE" w:rsidRDefault="00C607DA" w:rsidP="00A74E63">
      <w:pPr>
        <w:spacing w:after="120" w:line="240" w:lineRule="auto"/>
        <w:rPr>
          <w:rFonts w:ascii="Times New Roman" w:hAnsi="Times New Roman" w:cs="Times New Roman"/>
          <w:bCs/>
          <w:color w:val="000000"/>
        </w:rPr>
      </w:pPr>
      <w:r>
        <w:rPr>
          <w:rFonts w:ascii="Times New Roman" w:hAnsi="Times New Roman" w:cs="Times New Roman"/>
          <w:bCs/>
          <w:color w:val="000000"/>
        </w:rPr>
        <w:t>Smluvní strany:</w:t>
      </w:r>
    </w:p>
    <w:p w:rsidR="00F631EE" w:rsidRDefault="00C607DA" w:rsidP="00A74E63">
      <w:pPr>
        <w:spacing w:after="120" w:line="240" w:lineRule="auto"/>
        <w:rPr>
          <w:rFonts w:ascii="Times New Roman" w:hAnsi="Times New Roman" w:cs="Times New Roman"/>
          <w:b/>
          <w:bCs/>
          <w:color w:val="000000"/>
        </w:rPr>
      </w:pPr>
      <w:r>
        <w:rPr>
          <w:rFonts w:ascii="Times New Roman" w:hAnsi="Times New Roman" w:cs="Times New Roman"/>
          <w:b/>
          <w:bCs/>
          <w:color w:val="000000"/>
        </w:rPr>
        <w:t xml:space="preserve">město Sokolov </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se sídlem:  </w:t>
      </w:r>
      <w:r>
        <w:rPr>
          <w:rFonts w:ascii="Times New Roman" w:hAnsi="Times New Roman" w:cs="Times New Roman"/>
          <w:color w:val="000000"/>
        </w:rPr>
        <w:tab/>
      </w:r>
      <w:r>
        <w:rPr>
          <w:rFonts w:ascii="Times New Roman" w:hAnsi="Times New Roman" w:cs="Times New Roman"/>
          <w:color w:val="000000"/>
        </w:rPr>
        <w:tab/>
        <w:t>Rokycanova 1929, 356 01 Sokolov</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zastoupené: </w:t>
      </w:r>
      <w:r>
        <w:rPr>
          <w:rFonts w:ascii="Times New Roman" w:hAnsi="Times New Roman" w:cs="Times New Roman"/>
          <w:color w:val="000000"/>
        </w:rPr>
        <w:tab/>
      </w:r>
      <w:r>
        <w:rPr>
          <w:rFonts w:ascii="Times New Roman" w:hAnsi="Times New Roman" w:cs="Times New Roman"/>
          <w:color w:val="000000"/>
        </w:rPr>
        <w:tab/>
        <w:t>starostou města, panem Bc. Janem Pickou</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IČO: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00259586</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DIČ: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CZ00259586</w:t>
      </w:r>
    </w:p>
    <w:p w:rsidR="00F631EE" w:rsidRDefault="00C607DA">
      <w:pPr>
        <w:spacing w:after="0" w:line="240" w:lineRule="auto"/>
        <w:rPr>
          <w:rFonts w:ascii="Times New Roman" w:hAnsi="Times New Roman" w:cs="Times New Roman"/>
          <w:color w:val="000000"/>
        </w:rPr>
      </w:pPr>
      <w:r>
        <w:rPr>
          <w:rFonts w:ascii="Times New Roman" w:hAnsi="Times New Roman" w:cs="Times New Roman"/>
          <w:color w:val="000000"/>
        </w:rPr>
        <w:t xml:space="preserve">bankovní spojení: </w:t>
      </w:r>
      <w:r>
        <w:rPr>
          <w:rFonts w:ascii="Times New Roman" w:hAnsi="Times New Roman" w:cs="Times New Roman"/>
          <w:color w:val="000000"/>
        </w:rPr>
        <w:tab/>
        <w:t>Komerční banka, a.s., pobočka Sokolov</w:t>
      </w:r>
    </w:p>
    <w:p w:rsidR="00F631EE" w:rsidRDefault="00C607DA" w:rsidP="000C5ED7">
      <w:pPr>
        <w:spacing w:after="120" w:line="240" w:lineRule="auto"/>
        <w:rPr>
          <w:rFonts w:ascii="Times New Roman" w:hAnsi="Times New Roman" w:cs="Times New Roman"/>
          <w:color w:val="000000"/>
        </w:rPr>
      </w:pPr>
      <w:r>
        <w:rPr>
          <w:rFonts w:ascii="Times New Roman" w:hAnsi="Times New Roman" w:cs="Times New Roman"/>
          <w:color w:val="000000"/>
        </w:rPr>
        <w:t xml:space="preserve">číslo účtu: </w:t>
      </w:r>
      <w:r>
        <w:rPr>
          <w:rFonts w:ascii="Times New Roman" w:hAnsi="Times New Roman" w:cs="Times New Roman"/>
          <w:color w:val="000000"/>
        </w:rPr>
        <w:tab/>
      </w:r>
      <w:r>
        <w:rPr>
          <w:rFonts w:ascii="Times New Roman" w:hAnsi="Times New Roman" w:cs="Times New Roman"/>
          <w:color w:val="000000"/>
        </w:rPr>
        <w:tab/>
        <w:t>521391/0100</w:t>
      </w:r>
    </w:p>
    <w:p w:rsidR="00F631EE" w:rsidRDefault="00C607DA" w:rsidP="00A74E63">
      <w:pPr>
        <w:spacing w:after="120" w:line="240" w:lineRule="auto"/>
        <w:rPr>
          <w:rFonts w:ascii="Times New Roman" w:hAnsi="Times New Roman" w:cs="Times New Roman"/>
          <w:iCs/>
          <w:color w:val="000000"/>
        </w:rPr>
      </w:pPr>
      <w:r>
        <w:rPr>
          <w:rFonts w:ascii="Times New Roman" w:hAnsi="Times New Roman" w:cs="Times New Roman"/>
          <w:iCs/>
          <w:color w:val="000000"/>
        </w:rPr>
        <w:t>(dále</w:t>
      </w:r>
      <w:r w:rsidR="00B33F22">
        <w:rPr>
          <w:rFonts w:ascii="Times New Roman" w:hAnsi="Times New Roman" w:cs="Times New Roman"/>
          <w:iCs/>
          <w:color w:val="000000"/>
        </w:rPr>
        <w:t xml:space="preserve"> samostatně</w:t>
      </w:r>
      <w:r>
        <w:rPr>
          <w:rFonts w:ascii="Times New Roman" w:hAnsi="Times New Roman" w:cs="Times New Roman"/>
          <w:iCs/>
          <w:color w:val="000000"/>
        </w:rPr>
        <w:t xml:space="preserve"> jen „</w:t>
      </w:r>
      <w:r w:rsidR="009876DF" w:rsidRPr="009876DF">
        <w:rPr>
          <w:rFonts w:ascii="Times New Roman" w:hAnsi="Times New Roman" w:cs="Times New Roman"/>
          <w:b/>
          <w:iCs/>
          <w:color w:val="000000"/>
        </w:rPr>
        <w:t>P</w:t>
      </w:r>
      <w:r w:rsidRPr="009876DF">
        <w:rPr>
          <w:rFonts w:ascii="Times New Roman" w:hAnsi="Times New Roman" w:cs="Times New Roman"/>
          <w:b/>
          <w:iCs/>
          <w:color w:val="000000"/>
        </w:rPr>
        <w:t>říkazce</w:t>
      </w:r>
      <w:r>
        <w:rPr>
          <w:rFonts w:ascii="Times New Roman" w:hAnsi="Times New Roman" w:cs="Times New Roman"/>
          <w:iCs/>
          <w:color w:val="000000"/>
        </w:rPr>
        <w:t>“),</w:t>
      </w:r>
    </w:p>
    <w:p w:rsidR="00F631EE" w:rsidRDefault="00C607DA" w:rsidP="00A74E63">
      <w:pPr>
        <w:spacing w:after="120" w:line="240" w:lineRule="auto"/>
        <w:rPr>
          <w:rFonts w:ascii="Times New Roman" w:hAnsi="Times New Roman" w:cs="Times New Roman"/>
        </w:rPr>
      </w:pPr>
      <w:r>
        <w:rPr>
          <w:rFonts w:ascii="Times New Roman" w:hAnsi="Times New Roman" w:cs="Times New Roman"/>
        </w:rPr>
        <w:t>na straně jedné</w:t>
      </w:r>
    </w:p>
    <w:p w:rsidR="00F631EE" w:rsidRDefault="00C607DA" w:rsidP="00A74E63">
      <w:pPr>
        <w:spacing w:after="120" w:line="240" w:lineRule="auto"/>
        <w:rPr>
          <w:rFonts w:ascii="Times New Roman" w:hAnsi="Times New Roman" w:cs="Times New Roman"/>
        </w:rPr>
      </w:pPr>
      <w:r>
        <w:rPr>
          <w:rFonts w:ascii="Times New Roman" w:hAnsi="Times New Roman" w:cs="Times New Roman"/>
        </w:rPr>
        <w:t>a</w:t>
      </w:r>
    </w:p>
    <w:p w:rsidR="00F631EE" w:rsidRDefault="00F631EE" w:rsidP="00A74E63">
      <w:pPr>
        <w:pStyle w:val="Default"/>
        <w:spacing w:after="120"/>
        <w:rPr>
          <w:b/>
          <w:color w:val="00000A"/>
          <w:sz w:val="22"/>
          <w:szCs w:val="22"/>
        </w:rPr>
      </w:pPr>
    </w:p>
    <w:p w:rsidR="00F631EE" w:rsidRDefault="00C607DA" w:rsidP="00A74E63">
      <w:pPr>
        <w:spacing w:after="120" w:line="240" w:lineRule="auto"/>
        <w:rPr>
          <w:highlight w:val="lightGray"/>
        </w:rPr>
      </w:pPr>
      <w:permStart w:id="106838296" w:edGrp="everyone"/>
      <w:r>
        <w:rPr>
          <w:highlight w:val="lightGray"/>
          <w:shd w:val="clear" w:color="auto" w:fill="C0C0C0"/>
        </w:rPr>
        <w:t>..………………………………………………..</w:t>
      </w:r>
      <w:permEnd w:id="106838296"/>
      <w:r>
        <w:rPr>
          <w:rFonts w:ascii="Times New Roman" w:hAnsi="Times New Roman" w:cs="Times New Roman"/>
          <w:b/>
        </w:rPr>
        <w:t xml:space="preserve">                           </w:t>
      </w:r>
    </w:p>
    <w:p w:rsidR="00F631EE" w:rsidRDefault="00C607DA">
      <w:pPr>
        <w:pStyle w:val="Default"/>
        <w:tabs>
          <w:tab w:val="left" w:pos="2127"/>
          <w:tab w:val="left" w:pos="2410"/>
        </w:tabs>
        <w:rPr>
          <w:color w:val="00000A"/>
          <w:sz w:val="22"/>
          <w:szCs w:val="22"/>
        </w:rPr>
      </w:pPr>
      <w:r>
        <w:rPr>
          <w:color w:val="00000A"/>
          <w:sz w:val="22"/>
          <w:szCs w:val="22"/>
        </w:rPr>
        <w:t>se sídlem</w:t>
      </w:r>
      <w:r>
        <w:rPr>
          <w:color w:val="00000A"/>
          <w:sz w:val="22"/>
          <w:szCs w:val="22"/>
        </w:rPr>
        <w:tab/>
      </w:r>
      <w:permStart w:id="1148549533" w:edGrp="everyone"/>
      <w:r>
        <w:rPr>
          <w:sz w:val="22"/>
          <w:szCs w:val="22"/>
          <w:highlight w:val="lightGray"/>
          <w:shd w:val="clear" w:color="auto" w:fill="C0C0C0"/>
        </w:rPr>
        <w:t>…………………….</w:t>
      </w:r>
      <w:permEnd w:id="1148549533"/>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IČO: </w:t>
      </w:r>
      <w:r>
        <w:rPr>
          <w:color w:val="00000A"/>
          <w:sz w:val="22"/>
          <w:szCs w:val="22"/>
        </w:rPr>
        <w:tab/>
      </w:r>
      <w:r>
        <w:rPr>
          <w:color w:val="00000A"/>
          <w:sz w:val="22"/>
          <w:szCs w:val="22"/>
        </w:rPr>
        <w:tab/>
      </w:r>
      <w:r>
        <w:rPr>
          <w:rStyle w:val="platne1"/>
          <w:sz w:val="22"/>
          <w:szCs w:val="22"/>
        </w:rPr>
        <w:t xml:space="preserve"> </w:t>
      </w:r>
      <w:r>
        <w:rPr>
          <w:color w:val="00000A"/>
          <w:sz w:val="22"/>
          <w:szCs w:val="22"/>
        </w:rPr>
        <w:t xml:space="preserve">            </w:t>
      </w:r>
      <w:permStart w:id="1592460116" w:edGrp="everyone"/>
      <w:r>
        <w:rPr>
          <w:sz w:val="22"/>
          <w:szCs w:val="22"/>
          <w:highlight w:val="lightGray"/>
          <w:shd w:val="clear" w:color="auto" w:fill="C0C0C0"/>
        </w:rPr>
        <w:t>…………………….</w:t>
      </w:r>
      <w:permEnd w:id="1592460116"/>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DIČ:                     </w:t>
      </w:r>
      <w:r>
        <w:rPr>
          <w:color w:val="00000A"/>
          <w:sz w:val="22"/>
          <w:szCs w:val="22"/>
        </w:rPr>
        <w:tab/>
      </w:r>
      <w:permStart w:id="1283864047" w:edGrp="everyone"/>
      <w:r>
        <w:rPr>
          <w:sz w:val="22"/>
          <w:szCs w:val="22"/>
          <w:highlight w:val="lightGray"/>
          <w:shd w:val="clear" w:color="auto" w:fill="C0C0C0"/>
        </w:rPr>
        <w:t>…………………….</w:t>
      </w:r>
      <w:permEnd w:id="1283864047"/>
      <w:r>
        <w:rPr>
          <w:color w:val="00000A"/>
          <w:sz w:val="22"/>
          <w:szCs w:val="22"/>
        </w:rPr>
        <w:tab/>
        <w:t xml:space="preserve">            </w:t>
      </w:r>
    </w:p>
    <w:p w:rsidR="00F631EE" w:rsidRDefault="00C607DA">
      <w:pPr>
        <w:pStyle w:val="Default"/>
        <w:rPr>
          <w:color w:val="00000A"/>
          <w:sz w:val="22"/>
          <w:szCs w:val="22"/>
        </w:rPr>
      </w:pPr>
      <w:r>
        <w:rPr>
          <w:color w:val="00000A"/>
          <w:sz w:val="22"/>
          <w:szCs w:val="22"/>
        </w:rPr>
        <w:t xml:space="preserve">zastoupený:        </w:t>
      </w:r>
      <w:r>
        <w:rPr>
          <w:color w:val="00000A"/>
          <w:sz w:val="22"/>
          <w:szCs w:val="22"/>
        </w:rPr>
        <w:tab/>
      </w:r>
      <w:permStart w:id="1308261592" w:edGrp="everyone"/>
      <w:r>
        <w:rPr>
          <w:sz w:val="22"/>
          <w:szCs w:val="22"/>
          <w:highlight w:val="lightGray"/>
          <w:shd w:val="clear" w:color="auto" w:fill="C0C0C0"/>
        </w:rPr>
        <w:t>…………………….</w:t>
      </w:r>
      <w:permEnd w:id="1308261592"/>
      <w:r>
        <w:rPr>
          <w:color w:val="00000A"/>
          <w:sz w:val="22"/>
          <w:szCs w:val="22"/>
        </w:rPr>
        <w:tab/>
      </w:r>
      <w:r>
        <w:rPr>
          <w:rStyle w:val="platne1"/>
          <w:sz w:val="22"/>
          <w:szCs w:val="22"/>
        </w:rPr>
        <w:t xml:space="preserve"> </w:t>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bankovní spojení:        </w:t>
      </w:r>
      <w:r>
        <w:rPr>
          <w:color w:val="00000A"/>
          <w:sz w:val="22"/>
          <w:szCs w:val="22"/>
        </w:rPr>
        <w:tab/>
      </w:r>
      <w:permStart w:id="417416677" w:edGrp="everyone"/>
      <w:r>
        <w:rPr>
          <w:sz w:val="22"/>
          <w:szCs w:val="22"/>
          <w:highlight w:val="lightGray"/>
          <w:shd w:val="clear" w:color="auto" w:fill="C0C0C0"/>
        </w:rPr>
        <w:t>…………………….</w:t>
      </w:r>
      <w:permEnd w:id="417416677"/>
      <w:r>
        <w:rPr>
          <w:color w:val="00000A"/>
          <w:sz w:val="22"/>
          <w:szCs w:val="22"/>
        </w:rPr>
        <w:tab/>
      </w:r>
      <w:r>
        <w:rPr>
          <w:rStyle w:val="platne1"/>
          <w:sz w:val="22"/>
          <w:szCs w:val="22"/>
        </w:rPr>
        <w:t xml:space="preserve"> </w:t>
      </w:r>
      <w:r>
        <w:rPr>
          <w:color w:val="00000A"/>
          <w:sz w:val="22"/>
          <w:szCs w:val="22"/>
        </w:rPr>
        <w:t xml:space="preserve">           </w:t>
      </w:r>
    </w:p>
    <w:p w:rsidR="00F631EE" w:rsidRDefault="00C607DA">
      <w:pPr>
        <w:pStyle w:val="Default"/>
        <w:rPr>
          <w:color w:val="00000A"/>
          <w:sz w:val="22"/>
          <w:szCs w:val="22"/>
        </w:rPr>
      </w:pPr>
      <w:r>
        <w:rPr>
          <w:color w:val="00000A"/>
          <w:sz w:val="22"/>
          <w:szCs w:val="22"/>
        </w:rPr>
        <w:t xml:space="preserve">číslo účtu:      </w:t>
      </w:r>
      <w:r>
        <w:rPr>
          <w:color w:val="00000A"/>
          <w:sz w:val="22"/>
          <w:szCs w:val="22"/>
        </w:rPr>
        <w:tab/>
        <w:t xml:space="preserve">  </w:t>
      </w:r>
      <w:r>
        <w:rPr>
          <w:color w:val="00000A"/>
          <w:sz w:val="22"/>
          <w:szCs w:val="22"/>
        </w:rPr>
        <w:tab/>
      </w:r>
      <w:permStart w:id="2123831156" w:edGrp="everyone"/>
      <w:r>
        <w:rPr>
          <w:sz w:val="22"/>
          <w:szCs w:val="22"/>
          <w:highlight w:val="lightGray"/>
          <w:shd w:val="clear" w:color="auto" w:fill="C0C0C0"/>
        </w:rPr>
        <w:t>…………………….</w:t>
      </w:r>
      <w:permEnd w:id="2123831156"/>
      <w:r>
        <w:rPr>
          <w:color w:val="00000A"/>
          <w:sz w:val="22"/>
          <w:szCs w:val="22"/>
        </w:rPr>
        <w:t xml:space="preserve">            </w:t>
      </w:r>
      <w:r>
        <w:rPr>
          <w:color w:val="00000A"/>
          <w:sz w:val="22"/>
          <w:szCs w:val="22"/>
        </w:rPr>
        <w:tab/>
      </w:r>
      <w:r>
        <w:rPr>
          <w:rStyle w:val="platne1"/>
          <w:sz w:val="22"/>
          <w:szCs w:val="22"/>
        </w:rPr>
        <w:t xml:space="preserve"> </w:t>
      </w:r>
      <w:r>
        <w:rPr>
          <w:color w:val="00000A"/>
          <w:sz w:val="22"/>
          <w:szCs w:val="22"/>
        </w:rPr>
        <w:t xml:space="preserve">        </w:t>
      </w:r>
    </w:p>
    <w:p w:rsidR="00F631EE" w:rsidRDefault="00C607DA" w:rsidP="000C5ED7">
      <w:pPr>
        <w:pStyle w:val="Default"/>
        <w:spacing w:after="120"/>
        <w:jc w:val="both"/>
        <w:rPr>
          <w:color w:val="00000A"/>
          <w:sz w:val="22"/>
          <w:szCs w:val="22"/>
        </w:rPr>
      </w:pPr>
      <w:r>
        <w:rPr>
          <w:color w:val="00000A"/>
          <w:sz w:val="22"/>
          <w:szCs w:val="22"/>
        </w:rPr>
        <w:t xml:space="preserve">zapsaný v obchodním rejstříku vedeném Krajským soudem v </w:t>
      </w:r>
      <w:permStart w:id="1149911919" w:edGrp="everyone"/>
      <w:r>
        <w:rPr>
          <w:sz w:val="22"/>
          <w:szCs w:val="22"/>
          <w:highlight w:val="lightGray"/>
          <w:shd w:val="clear" w:color="auto" w:fill="C0C0C0"/>
        </w:rPr>
        <w:t>…………………….</w:t>
      </w:r>
      <w:permEnd w:id="1149911919"/>
      <w:r>
        <w:rPr>
          <w:color w:val="00000A"/>
          <w:sz w:val="22"/>
          <w:szCs w:val="22"/>
        </w:rPr>
        <w:t xml:space="preserve">, oddíl </w:t>
      </w:r>
      <w:permStart w:id="901130323" w:edGrp="everyone"/>
      <w:r>
        <w:rPr>
          <w:sz w:val="22"/>
          <w:szCs w:val="22"/>
          <w:highlight w:val="lightGray"/>
          <w:shd w:val="clear" w:color="auto" w:fill="C0C0C0"/>
        </w:rPr>
        <w:t>……</w:t>
      </w:r>
      <w:permEnd w:id="901130323"/>
      <w:r>
        <w:rPr>
          <w:color w:val="00000A"/>
          <w:sz w:val="22"/>
          <w:szCs w:val="22"/>
        </w:rPr>
        <w:t xml:space="preserve">, vložka </w:t>
      </w:r>
      <w:permStart w:id="198129407" w:edGrp="everyone"/>
      <w:r>
        <w:rPr>
          <w:sz w:val="22"/>
          <w:szCs w:val="22"/>
          <w:highlight w:val="lightGray"/>
          <w:shd w:val="clear" w:color="auto" w:fill="C0C0C0"/>
        </w:rPr>
        <w:t>……</w:t>
      </w:r>
      <w:permEnd w:id="198129407"/>
      <w:r>
        <w:rPr>
          <w:color w:val="00000A"/>
          <w:sz w:val="22"/>
          <w:szCs w:val="22"/>
        </w:rPr>
        <w:t xml:space="preserve">             </w:t>
      </w:r>
    </w:p>
    <w:p w:rsidR="00F631EE" w:rsidRDefault="00C607DA" w:rsidP="00A74E63">
      <w:pPr>
        <w:pStyle w:val="Normlnweb"/>
        <w:spacing w:beforeAutospacing="0" w:after="120" w:afterAutospacing="0"/>
        <w:rPr>
          <w:iCs/>
          <w:sz w:val="22"/>
          <w:szCs w:val="22"/>
        </w:rPr>
      </w:pPr>
      <w:r>
        <w:rPr>
          <w:iCs/>
          <w:sz w:val="22"/>
          <w:szCs w:val="22"/>
        </w:rPr>
        <w:t>(dále jen</w:t>
      </w:r>
      <w:r>
        <w:rPr>
          <w:b/>
          <w:iCs/>
          <w:sz w:val="22"/>
          <w:szCs w:val="22"/>
        </w:rPr>
        <w:t xml:space="preserve"> </w:t>
      </w:r>
      <w:r>
        <w:rPr>
          <w:iCs/>
          <w:sz w:val="22"/>
          <w:szCs w:val="22"/>
        </w:rPr>
        <w:t>„</w:t>
      </w:r>
      <w:r>
        <w:rPr>
          <w:b/>
          <w:iCs/>
          <w:sz w:val="22"/>
          <w:szCs w:val="22"/>
        </w:rPr>
        <w:t>Příkazník</w:t>
      </w:r>
      <w:r>
        <w:rPr>
          <w:iCs/>
          <w:sz w:val="22"/>
          <w:szCs w:val="22"/>
        </w:rPr>
        <w:t>“),</w:t>
      </w:r>
    </w:p>
    <w:p w:rsidR="00F631EE" w:rsidRDefault="00C607DA" w:rsidP="00A74E63">
      <w:pPr>
        <w:pStyle w:val="Normlnweb"/>
        <w:spacing w:beforeAutospacing="0" w:after="120" w:afterAutospacing="0"/>
        <w:rPr>
          <w:iCs/>
          <w:sz w:val="22"/>
          <w:szCs w:val="22"/>
        </w:rPr>
      </w:pPr>
      <w:r>
        <w:rPr>
          <w:iCs/>
          <w:sz w:val="22"/>
          <w:szCs w:val="22"/>
        </w:rPr>
        <w:t>na straně druhé</w:t>
      </w:r>
    </w:p>
    <w:p w:rsidR="00F631EE" w:rsidRDefault="00F631EE" w:rsidP="00A74E63">
      <w:pPr>
        <w:pStyle w:val="Normlnweb"/>
        <w:spacing w:beforeAutospacing="0" w:after="120" w:afterAutospacing="0"/>
        <w:rPr>
          <w:iCs/>
          <w:sz w:val="22"/>
          <w:szCs w:val="22"/>
        </w:rPr>
      </w:pPr>
    </w:p>
    <w:p w:rsidR="00F631EE" w:rsidRDefault="00C607DA" w:rsidP="00A74E63">
      <w:pPr>
        <w:spacing w:after="120" w:line="240" w:lineRule="auto"/>
        <w:jc w:val="both"/>
        <w:rPr>
          <w:rFonts w:ascii="Times New Roman" w:hAnsi="Times New Roman" w:cs="Times New Roman"/>
        </w:rPr>
      </w:pPr>
      <w:r>
        <w:rPr>
          <w:rFonts w:ascii="Times New Roman" w:hAnsi="Times New Roman" w:cs="Times New Roman"/>
        </w:rPr>
        <w:t>uzavírají níže uvedeného dne podle § 2430 a následujících zákona č. 89/2012 Sb., občanský zákoník, ve znění pozdějších předpisů, (dále jen „občanský zákoník“) tuto příkazní smlouvu:</w:t>
      </w:r>
    </w:p>
    <w:p w:rsidR="00F631EE" w:rsidRDefault="00F631EE">
      <w:pPr>
        <w:spacing w:after="0" w:line="240" w:lineRule="auto"/>
        <w:jc w:val="both"/>
        <w:rPr>
          <w:rFonts w:ascii="Times New Roman" w:hAnsi="Times New Roman" w:cs="Times New Roman"/>
        </w:rPr>
      </w:pPr>
    </w:p>
    <w:p w:rsidR="00F631EE" w:rsidRDefault="00F631EE">
      <w:pPr>
        <w:spacing w:after="0" w:line="240" w:lineRule="auto"/>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1</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Úvodní ustanovení</w:t>
      </w:r>
    </w:p>
    <w:p w:rsidR="00F631EE" w:rsidRDefault="00C607DA" w:rsidP="000C5ED7">
      <w:pPr>
        <w:pStyle w:val="Odstavecseseznamem"/>
        <w:numPr>
          <w:ilvl w:val="0"/>
          <w:numId w:val="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podle § 4 odst. 2 zákona č. 134/2016 Sb., o zadávání veřejných zakázek, ve znění pozdějších předpisů, je stavebníkem stavby:</w:t>
      </w:r>
      <w:r>
        <w:rPr>
          <w:rFonts w:ascii="Times New Roman" w:hAnsi="Times New Roman" w:cs="Times New Roman"/>
          <w:b/>
        </w:rPr>
        <w:t xml:space="preserve"> „</w:t>
      </w:r>
      <w:r w:rsidR="00B33F22">
        <w:rPr>
          <w:rFonts w:ascii="Times New Roman" w:hAnsi="Times New Roman" w:cs="Times New Roman"/>
          <w:b/>
        </w:rPr>
        <w:t>Krejcarová lávka přes řeku Ohři, Sokolov</w:t>
      </w:r>
      <w:r>
        <w:rPr>
          <w:rFonts w:ascii="Times New Roman" w:hAnsi="Times New Roman" w:cs="Times New Roman"/>
          <w:b/>
        </w:rPr>
        <w:t>“</w:t>
      </w:r>
      <w:r>
        <w:rPr>
          <w:rFonts w:ascii="Times New Roman" w:hAnsi="Times New Roman" w:cs="Times New Roman"/>
        </w:rPr>
        <w:t xml:space="preserve"> (dále jen „Stavba“), která je financována z veřejného rozpočtu.</w:t>
      </w:r>
    </w:p>
    <w:p w:rsidR="00F631EE" w:rsidRDefault="00C607DA" w:rsidP="000C5ED7">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Stavba bude provedena podle projektové dokumentace pro provádění stavby z</w:t>
      </w:r>
      <w:r w:rsidR="00750432">
        <w:rPr>
          <w:rFonts w:ascii="Times New Roman" w:hAnsi="Times New Roman" w:cs="Times New Roman"/>
        </w:rPr>
        <w:t> 04/2014</w:t>
      </w:r>
      <w:r>
        <w:rPr>
          <w:rFonts w:ascii="Times New Roman" w:hAnsi="Times New Roman" w:cs="Times New Roman"/>
        </w:rPr>
        <w:t xml:space="preserve">, č. zakázky </w:t>
      </w:r>
      <w:r w:rsidR="00750432">
        <w:rPr>
          <w:rFonts w:ascii="Times New Roman" w:hAnsi="Times New Roman" w:cs="Times New Roman"/>
        </w:rPr>
        <w:t>21/2014</w:t>
      </w:r>
      <w:r>
        <w:rPr>
          <w:rFonts w:ascii="Times New Roman" w:hAnsi="Times New Roman" w:cs="Times New Roman"/>
        </w:rPr>
        <w:t xml:space="preserve">, vyhotovené Ing. </w:t>
      </w:r>
      <w:r w:rsidR="00750432">
        <w:rPr>
          <w:rFonts w:ascii="Times New Roman" w:hAnsi="Times New Roman" w:cs="Times New Roman"/>
        </w:rPr>
        <w:t>Petrem Hamplem</w:t>
      </w:r>
      <w:r>
        <w:rPr>
          <w:rFonts w:ascii="Times New Roman" w:hAnsi="Times New Roman" w:cs="Times New Roman"/>
        </w:rPr>
        <w:t xml:space="preserve">, IČO: </w:t>
      </w:r>
      <w:r w:rsidR="00750432">
        <w:rPr>
          <w:rFonts w:ascii="Times New Roman" w:hAnsi="Times New Roman" w:cs="Times New Roman"/>
        </w:rPr>
        <w:t>16697341</w:t>
      </w:r>
      <w:r>
        <w:rPr>
          <w:rFonts w:ascii="Times New Roman" w:hAnsi="Times New Roman" w:cs="Times New Roman"/>
        </w:rPr>
        <w:t>, ČKA</w:t>
      </w:r>
      <w:r w:rsidR="00750432">
        <w:rPr>
          <w:rFonts w:ascii="Times New Roman" w:hAnsi="Times New Roman" w:cs="Times New Roman"/>
        </w:rPr>
        <w:t>IT</w:t>
      </w:r>
      <w:r>
        <w:rPr>
          <w:rFonts w:ascii="Times New Roman" w:hAnsi="Times New Roman" w:cs="Times New Roman"/>
        </w:rPr>
        <w:t xml:space="preserve"> </w:t>
      </w:r>
      <w:r w:rsidR="00750432">
        <w:rPr>
          <w:rFonts w:ascii="Times New Roman" w:hAnsi="Times New Roman" w:cs="Times New Roman"/>
        </w:rPr>
        <w:t>0300703</w:t>
      </w:r>
      <w:r>
        <w:rPr>
          <w:rFonts w:ascii="Times New Roman" w:hAnsi="Times New Roman" w:cs="Times New Roman"/>
        </w:rPr>
        <w:t>.</w:t>
      </w:r>
    </w:p>
    <w:p w:rsidR="00F631EE" w:rsidRDefault="00C607DA" w:rsidP="000C5ED7">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Stavba bude zhotovena podle smlouvy o dílo na stavební práce uzavřené mezi zhotovitelem Stavby, vybraným v zadávacím řízení Příkazcem, a Příkazcem (dále jen „Smlouva o dílo“).</w:t>
      </w:r>
    </w:p>
    <w:p w:rsidR="00F631EE" w:rsidRDefault="00C607DA" w:rsidP="000C5ED7">
      <w:pPr>
        <w:pStyle w:val="Odstavecseseznamem"/>
        <w:numPr>
          <w:ilvl w:val="1"/>
          <w:numId w:val="2"/>
        </w:numPr>
        <w:spacing w:after="120"/>
        <w:ind w:left="567" w:hanging="567"/>
        <w:contextualSpacing w:val="0"/>
        <w:jc w:val="both"/>
        <w:rPr>
          <w:rFonts w:ascii="Times New Roman" w:hAnsi="Times New Roman" w:cs="Times New Roman"/>
        </w:rPr>
      </w:pPr>
      <w:r>
        <w:rPr>
          <w:rFonts w:ascii="Times New Roman" w:hAnsi="Times New Roman" w:cs="Times New Roman"/>
        </w:rPr>
        <w:t>Příkazce, jakožto stavebník, je podle § 152 odst. 4 zákona č. 183/2006 Sb., o územním plánování a stavebním řádu (stavební zákon), ve znění pozdějších předpisů, povinen zajistit technický dozor stavebníka nad prováděním Stavby fyzickou osobou oprávněnou podle zákona č. 360/1992 Sb., o výkonu povolání autorizovaných architektů a o výkonu povolání autorizovaných inženýrů a techniků činných ve výstavbě, ve znění pozdějších předpisů.</w:t>
      </w:r>
    </w:p>
    <w:p w:rsidR="00F631EE" w:rsidRDefault="00C607DA" w:rsidP="000C5ED7">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lastRenderedPageBreak/>
        <w:t>Vzhledem k výše uvedenému provedl Příkazce zadávací řízení na veřejnou zakázku malého rozsahu s názvem „</w:t>
      </w:r>
      <w:r w:rsidR="006A2707" w:rsidRPr="006A2707">
        <w:rPr>
          <w:rFonts w:ascii="Times New Roman" w:hAnsi="Times New Roman" w:cs="Times New Roman"/>
        </w:rPr>
        <w:t>Krejcarová lávka přes řeku Ohři, Sokolov</w:t>
      </w:r>
      <w:r w:rsidR="006A2707">
        <w:rPr>
          <w:rFonts w:ascii="Times New Roman" w:hAnsi="Times New Roman" w:cs="Times New Roman"/>
        </w:rPr>
        <w:t xml:space="preserve"> – TDI</w:t>
      </w:r>
      <w:r>
        <w:rPr>
          <w:rFonts w:ascii="Times New Roman" w:hAnsi="Times New Roman" w:cs="Times New Roman"/>
        </w:rPr>
        <w:t xml:space="preserve">“, a vybral v něm nabídku Příkazníka. </w:t>
      </w:r>
    </w:p>
    <w:p w:rsidR="00F631EE" w:rsidRDefault="00C607DA" w:rsidP="000C5ED7">
      <w:pPr>
        <w:pStyle w:val="Odstavecseseznamem"/>
        <w:numPr>
          <w:ilvl w:val="1"/>
          <w:numId w:val="2"/>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Příkazník prohlašuje, že je odborně způsobilý k zajištění plnění závazku podle této smlouvy a ke splnění veškerých povinností z ní vyplývajících.</w:t>
      </w:r>
    </w:p>
    <w:p w:rsidR="00F631EE" w:rsidRDefault="00F631EE">
      <w:pPr>
        <w:spacing w:after="0" w:line="240" w:lineRule="auto"/>
        <w:jc w:val="center"/>
        <w:rPr>
          <w:rFonts w:ascii="Times New Roman" w:hAnsi="Times New Roman" w:cs="Times New Roman"/>
          <w:b/>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2</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Předmět smlouvy</w:t>
      </w:r>
    </w:p>
    <w:p w:rsidR="00F631EE" w:rsidRDefault="00C607DA" w:rsidP="000C5ED7">
      <w:pPr>
        <w:pStyle w:val="Odstavecseseznamem"/>
        <w:numPr>
          <w:ilvl w:val="1"/>
          <w:numId w:val="3"/>
        </w:numPr>
        <w:spacing w:after="120" w:line="240" w:lineRule="auto"/>
        <w:ind w:left="567" w:hanging="567"/>
        <w:contextualSpacing w:val="0"/>
        <w:jc w:val="both"/>
        <w:rPr>
          <w:rFonts w:ascii="Times New Roman" w:hAnsi="Times New Roman" w:cs="Times New Roman"/>
          <w:i/>
        </w:rPr>
      </w:pPr>
      <w:r>
        <w:rPr>
          <w:rFonts w:ascii="Times New Roman" w:hAnsi="Times New Roman" w:cs="Times New Roman"/>
        </w:rPr>
        <w:t xml:space="preserve">Příkazník se zavazuje, že v rozsahu a za podmínek dohodnutých v této smlouvě pro Příkazce obstará technický dozor stavebníka (dále jen „TDI“) podle § 152 odst. 4 zákona č. 183/2006 Sb., o územním plánování a stavebním řádu (stavební zákon), ve znění pozdějších předpisů, nad Stavbou. </w:t>
      </w:r>
    </w:p>
    <w:p w:rsidR="00F631EE" w:rsidRDefault="00C607DA" w:rsidP="000C5ED7">
      <w:pPr>
        <w:pStyle w:val="Odstavecseseznamem"/>
        <w:numPr>
          <w:ilvl w:val="1"/>
          <w:numId w:val="3"/>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zaplatit Příkazníkovi za řádně vykonanou činnosti TDI podle této smlouvy odměnu ve výši a způsobem podle této smlouvy a poskytnout Příkazníkovi potřebnou součinnost k plnění smlouvy.</w:t>
      </w:r>
    </w:p>
    <w:p w:rsidR="00F631EE" w:rsidRDefault="00C607DA" w:rsidP="000C5ED7">
      <w:pPr>
        <w:pStyle w:val="Odstavecseseznamem"/>
        <w:numPr>
          <w:ilvl w:val="1"/>
          <w:numId w:val="3"/>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Smlouva je uzavřena za účelem zajištění řádné, včasné, kvalitní, vysoce profesionální, soustavné, komplexní a ve prospěch příkazce prováděné investorsko-inženýrské činnosti tak, aby byly dodrženy termíny stanovené ve Smlouvě o dílo.</w:t>
      </w:r>
    </w:p>
    <w:p w:rsidR="00F631EE" w:rsidRDefault="00C607DA" w:rsidP="000C5ED7">
      <w:pPr>
        <w:pStyle w:val="Odstavecseseznamem"/>
        <w:numPr>
          <w:ilvl w:val="1"/>
          <w:numId w:val="3"/>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Příkazem se pro účely této smlouvy také rozumí uskutečňování právních jednání na základě zplnomocnění, ale i faktických úkonů a činností, jejichž výsledkem bude získání pravomocného kolaudačního souhlasu na provedenou stavbu, a to jak z hlediska právního, ekonomického, tak i stavebně-technického, a to v rámci daném obecně závaznými právními předpisy, touto smlouvou a dobrými mravy a předání veškeré administrativní, právní a další agendy, společně se všemi movitými věcmi, které příkazník při výkonu příkazu dle této smlouvy užíval, a které jsou ve vlastnictví příkazce, zpět příkazci.</w:t>
      </w:r>
    </w:p>
    <w:p w:rsidR="00F631EE" w:rsidRDefault="00F631EE">
      <w:pPr>
        <w:spacing w:after="0" w:line="240" w:lineRule="auto"/>
        <w:jc w:val="center"/>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3</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Rozsah a obsah předmětu plnění</w:t>
      </w:r>
    </w:p>
    <w:p w:rsidR="00F631EE" w:rsidRDefault="00C607DA" w:rsidP="000C5ED7">
      <w:pPr>
        <w:pStyle w:val="Odstavecseseznamem"/>
        <w:numPr>
          <w:ilvl w:val="1"/>
          <w:numId w:val="8"/>
        </w:numPr>
        <w:spacing w:after="120" w:line="240" w:lineRule="auto"/>
        <w:ind w:left="567" w:hanging="567"/>
        <w:contextualSpacing w:val="0"/>
        <w:jc w:val="both"/>
        <w:rPr>
          <w:rFonts w:ascii="Times New Roman" w:hAnsi="Times New Roman" w:cs="Times New Roman"/>
          <w:color w:val="000000"/>
        </w:rPr>
      </w:pPr>
      <w:r>
        <w:rPr>
          <w:rFonts w:ascii="Times New Roman" w:hAnsi="Times New Roman" w:cs="Times New Roman"/>
          <w:color w:val="000000"/>
        </w:rPr>
        <w:t>Příkazník se zavazuje v rámci obstarání činností TDI podle čl. 2 odst. 2.1 provádět zejména následující činnosti:</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seznámení se s projektovou dokumentací pro provádění stavby;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účast jako přizvaný odborník hodnotící komise na hodnocení nabídek podaných účastníky do zadávacího řízení na zhotovitele stavby „</w:t>
      </w:r>
      <w:r w:rsidR="006A2707" w:rsidRPr="006A2707">
        <w:rPr>
          <w:rFonts w:ascii="Times New Roman" w:hAnsi="Times New Roman" w:cs="Times New Roman"/>
        </w:rPr>
        <w:t>Krejcarová lávka přes řeku Ohři, Sokolov</w:t>
      </w:r>
      <w:r>
        <w:rPr>
          <w:rFonts w:ascii="Times New Roman" w:hAnsi="Times New Roman" w:cs="Times New Roman"/>
        </w:rPr>
        <w:t>“, a to i při opakování zadávacího řízení na výběr zhotovitele stavby, a to až do zadání veřejné zakázky;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odevzdání staveniště zhotoviteli/ům Stavby a zabezpečení zápisu o předání staveniště;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účast na základním směrovém a výškovém vytýčení Stavby prováděné zhotovitelem/i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účast na kontrolním zaměření terénu zhotovitelem/i Stavby před zahájením prací;</w:t>
      </w:r>
    </w:p>
    <w:p w:rsidR="00F631EE" w:rsidRPr="009876DF"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svolávání a řízení kontrolních dnů Stavby </w:t>
      </w:r>
      <w:r w:rsidR="009876DF">
        <w:rPr>
          <w:rFonts w:ascii="Times New Roman" w:hAnsi="Times New Roman" w:cs="Times New Roman"/>
        </w:rPr>
        <w:t>(min. 1x za 7 kalendářních dní),</w:t>
      </w:r>
      <w:r w:rsidR="009876DF" w:rsidRPr="009876DF">
        <w:rPr>
          <w:rFonts w:ascii="Times New Roman" w:hAnsi="Times New Roman"/>
          <w:color w:val="123773"/>
        </w:rPr>
        <w:t xml:space="preserve"> </w:t>
      </w:r>
      <w:r w:rsidR="009876DF" w:rsidRPr="009876DF">
        <w:rPr>
          <w:rFonts w:ascii="Times New Roman" w:hAnsi="Times New Roman"/>
        </w:rPr>
        <w:t>n</w:t>
      </w:r>
      <w:r w:rsidR="009876DF">
        <w:rPr>
          <w:rFonts w:ascii="Times New Roman" w:hAnsi="Times New Roman"/>
        </w:rPr>
        <w:t>a</w:t>
      </w:r>
      <w:r w:rsidR="009876DF" w:rsidRPr="009876DF">
        <w:rPr>
          <w:rFonts w:ascii="Times New Roman" w:hAnsi="Times New Roman"/>
        </w:rPr>
        <w:t xml:space="preserve"> něž vždy zve z</w:t>
      </w:r>
      <w:r w:rsidR="009876DF">
        <w:rPr>
          <w:rFonts w:ascii="Times New Roman" w:hAnsi="Times New Roman"/>
        </w:rPr>
        <w:t>ástupce MF, MPO, MPŽP, pověřence</w:t>
      </w:r>
      <w:r w:rsidR="009876DF" w:rsidRPr="009876DF">
        <w:rPr>
          <w:rFonts w:ascii="Times New Roman" w:hAnsi="Times New Roman"/>
        </w:rPr>
        <w:t xml:space="preserve"> kraje, zhotovitel</w:t>
      </w:r>
      <w:r w:rsidR="009876DF">
        <w:rPr>
          <w:rFonts w:ascii="Times New Roman" w:hAnsi="Times New Roman"/>
        </w:rPr>
        <w:t>e</w:t>
      </w:r>
      <w:r w:rsidR="009876DF" w:rsidRPr="009876DF">
        <w:rPr>
          <w:rFonts w:ascii="Times New Roman" w:hAnsi="Times New Roman"/>
        </w:rPr>
        <w:t>, supervizor</w:t>
      </w:r>
      <w:r w:rsidR="009876DF">
        <w:rPr>
          <w:rFonts w:ascii="Times New Roman" w:hAnsi="Times New Roman"/>
        </w:rPr>
        <w:t>a</w:t>
      </w:r>
      <w:r w:rsidR="009876DF" w:rsidRPr="009876DF">
        <w:rPr>
          <w:rFonts w:ascii="Times New Roman" w:hAnsi="Times New Roman"/>
        </w:rPr>
        <w:t>, v určitých etapách též příslušné org</w:t>
      </w:r>
      <w:r w:rsidR="009876DF">
        <w:rPr>
          <w:rFonts w:ascii="Times New Roman" w:hAnsi="Times New Roman"/>
        </w:rPr>
        <w:t>ány státní správy  a samosprávy.</w:t>
      </w:r>
      <w:r w:rsidR="009876DF" w:rsidRPr="009876DF">
        <w:rPr>
          <w:rFonts w:ascii="Times New Roman" w:hAnsi="Times New Roman"/>
        </w:rPr>
        <w:t xml:space="preserve"> Jako vstupní informaci pro kontrolní den </w:t>
      </w:r>
      <w:r w:rsidR="009876DF">
        <w:rPr>
          <w:rFonts w:ascii="Times New Roman" w:hAnsi="Times New Roman"/>
        </w:rPr>
        <w:t>příkazník</w:t>
      </w:r>
      <w:r w:rsidR="009876DF" w:rsidRPr="009876DF">
        <w:rPr>
          <w:rFonts w:ascii="Times New Roman" w:hAnsi="Times New Roman"/>
        </w:rPr>
        <w:t xml:space="preserve"> předkládá písemnou zprávu, kterou obdrží všichni účastníci před</w:t>
      </w:r>
      <w:r w:rsidR="009876DF">
        <w:rPr>
          <w:rFonts w:ascii="Times New Roman" w:hAnsi="Times New Roman"/>
        </w:rPr>
        <w:t xml:space="preserve"> </w:t>
      </w:r>
      <w:r w:rsidR="009876DF" w:rsidRPr="009876DF">
        <w:rPr>
          <w:rFonts w:ascii="Times New Roman" w:hAnsi="Times New Roman"/>
        </w:rPr>
        <w:t>konáním kontrolního dne</w:t>
      </w:r>
      <w:r w:rsidR="009876DF">
        <w:rPr>
          <w:rFonts w:ascii="Times New Roman" w:hAnsi="Times New Roman"/>
        </w:rPr>
        <w:t>;</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provádění zápisů z kontrolních dnů Stavby, včetně záznamu nápravných opatření z jednání;</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kontrola nápravných opatření z kontrolních dnů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kontrola dodržování podmínek stavebního povolení na Stavbu a opatření stavebního dohledu na dobu realizace Stavby;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lastRenderedPageBreak/>
        <w:t>hlášení archeologických nálezů příslušným orgánům;</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kontrola systematického doplňování dokumentací, podle kterých se Stavba realizuje (změny v průběhu výstavby prováděné zhotovitelem/i Stavby), a evidence dokumentace dokončených částí Stavby (neprodleně při změně či dokončení části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informování příkazce o všech závažných okolnostech, které mohou mít vliv na plnění dle Smlouvy o dílo, a to bez zbytečného odkladu;</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předkládání pozměňovacích návrhů jednotlivých prací a dodávek (tzv. vícepráce a méněpráce), které mohou vzniknout v průběhu výstavby, Příkazci se stanoviskem (nejpozději do 3 pracovních dnů od vzniku návrhu);</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projednávání dodatků a změn projektu, které nezvyšují náklady Stavby, neprodlužují lhůtu výstavby a nezhoršují parametry Stavby, v průběhu výstavby s Příkazcem a zhotovitelem/i Stavby (nejpozději do 3 pracovních dnů od vzniku požadavku);</w:t>
      </w:r>
      <w:r>
        <w:t xml:space="preserve"> </w:t>
      </w:r>
      <w:r>
        <w:rPr>
          <w:rFonts w:ascii="Times New Roman" w:hAnsi="Times New Roman" w:cs="Times New Roman"/>
        </w:rPr>
        <w:t>v rámci plnění této smlouvy není příkazník oprávněn schvalovat jakékoliv změny realizace stavby, které mají vliv na cenu a změnu termínu dokončení; tato činnost je vyhrazena pouze zástupci příkazce;</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soustavná a důsledná kontrola věcné a cenové správnosti a úplnosti oceňovaných podkladů a faktur předkládaných zhotovitelem/i Stavby, jejich soulad s podmínkami uvedenými ve Smlouvě o dílo, včetně jejich odsouhlasení a předložení k úhradě Příkazci (při každé fakturaci prací zhotovitelem/i Stavby); důsledná kontrola rozsahu a vykazování prací, které proti původním předpokladům nebyly prováděny (tzv. méněpráce); důsledná kontrola návrhů rozsahu a oceňovacích podkladů na provádění prací nad rámec Smlouvy o dílo (tzv. vícepráce), tj. změny smluvního závazku, a jejich předkládání k odsouhlasení příkazci; dále příprava veškerých podkladů pro provedení závěrečného vyúčtování celého procesu realizace stavby (věcnou a cenovou správnost faktur a všech souvisejících podkladů potvrzuje statutární zástupce příkazce podpisem těchto faktur a souvisejících podkladů),</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kontrola všech částí prací a dodávek v rámci celé Stavby s důrazem na požadavky vysoké kvality provádění všech prací, mj. také těch, které budou v dalším technologickém postupu zakryté nebo se stanou nepřístupnými, zapsání výsledku kontroly do stavebního deníku (vždy při jejich instalaci a před zakrytím);</w:t>
      </w:r>
      <w:r>
        <w:t xml:space="preserve">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účasti dotčených orgánů státní správy, právnických nebo fyzických osob Stavbou dotčených při kontrole dokončených částí nebo před zakrytím či znepřístupněním (v případě potřeby);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spolupráce s projektantem zabezpečujícím autorský dozor při zajišťování souladu realizovaných dodávek a prací s projektovou dokumentací;</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spolupráce s projektantem a zhotovitelem/i Stavby při provádění nebo navrhování opatření na odstranění případných závad projektu (dle potřeby);</w:t>
      </w:r>
      <w:r>
        <w:t xml:space="preserve">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spolupráce s koordinátorem bezpečnosti práce na stavbě;</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kontrola dodržování souladu dodávek výrobků, prací a služeb a postupu výstavby s projektovou dokumentací Stavby a s dalšími podmínkami Smlouvy o dílo; kontrolu v místě stavby provádí příkazník dle potřeb a postupu realizace stavby v rozsahu min. 1x denně a svou činnost potvrzuje zápisem do stavebního deníku;</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průběžná kontrola souladu postupu prací podle aktuálního časového, věcného a finančního harmonogramu Stavby a ustanoveními Smlouvy o dílo a upozornění zhotovitele/ů </w:t>
      </w:r>
      <w:r>
        <w:rPr>
          <w:rFonts w:ascii="Times New Roman" w:hAnsi="Times New Roman" w:cs="Times New Roman"/>
        </w:rPr>
        <w:br/>
        <w:t>na nedodržování termínů, včetně přípravy podkladů pro uplatnění finančních sankcí;</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průběžná kontrola a dohled, zda zhotovitel/é Stavby provádí předepsané zkoušky materiálů, konstrukcí a prací, kontrolu výsledků zapisovat do stavebního deníku, přebírání a soustřeďování dokladů prokazujících kvalitu prováděných prací a dodávek (certifikáty, atesty, protokoly, apod.) od zhotovitele/ů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průběžná kontrola postupu a způsobu provádění stavby, zejména pokud jde o dodržení příslušných zákonů, norem a předpisů, bezpečnost při práci, při instalaci a provozu zařízení a vybavení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průběžná kontrola vedení stavebního deníku, provádění zápisů do stavebního deníku v souladu s podmínkami uvedenými v příslušných smlouvách;</w:t>
      </w:r>
      <w:r>
        <w:t xml:space="preserve">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uplatňování námětů směřujících ke zhospodárnění výstavby nebo budoucího provozu (užívání) dokončené Stavby;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spolupráce se zhotovitelem/i při provádění opatření na odvrácení nebo na omezení škod při ohrožení Stavby živelnými událostmi;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a příprava podkladů pro odevzdání a převzetí Stavby nebo jejich částí, účast na jednání o odevzdání a převzetí, vypracování protokolu o odevzdání a předání dokončené Stavby nebo jejich částí;</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kontrola úplnosti a správnosti dokladů, které předloží zhotovitel/é Stavby k odevzdání a převzetí dokončené Stavby nebo jejich částí, a následné předání veškerých písemností Příkazci;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soupisu jednotlivých vad a nedodělků v době přejímacího řízení Stavby před dokončením a podepsáním protokolu o odevzdání a převzetí dokončené Stavby nebo jejich částí mezi zhotovitelem a Příkazcem;</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kontrola odstraňování jednotlivých vad a nedodělků zjištěných při přebírání v dohodnutých termínech;</w:t>
      </w:r>
      <w:r>
        <w:rPr>
          <w:rFonts w:ascii="Times New Roman" w:hAnsi="Times New Roman" w:cs="Times New Roman"/>
          <w:color w:val="0000FF"/>
        </w:rPr>
        <w:t xml:space="preserve">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zajištění všech potřebných úkonů vedoucích k vydání pravomocného kolaudačního rozhodnutí/souhlasu, včetně provedení úkonů v rámci případného odvolacího řízení, a zajištění splnění podmínek tohoto rozhodnutí/souhlasu;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účast na kolaudačním řízení;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kontrola vyklizení staveniště zhotovitelem/i Stavby v termínu dohodnutém se zhotovitelem/i Stavby a Příkazcem; </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 xml:space="preserve">kontrola podkladů ohledně konečného vyúčtování Stavby, jedná se zejména o podklady </w:t>
      </w:r>
      <w:r>
        <w:rPr>
          <w:rFonts w:ascii="Times New Roman" w:hAnsi="Times New Roman" w:cs="Times New Roman"/>
        </w:rPr>
        <w:br/>
        <w:t>pro konečnou platbu;</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kontrola průběžného čerpání položek rozpočtu Stavby dle struktury rozpočtu za projekt jako celek; průběžné čerpání (fakturace) z rozpočtu zhotovitelem/i Stavby bude transparentní;</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zajištění případných dalších činností, které se vyskytnou v průběhu realizace Stavby a mají přímou souvislost s dozorem nad prováděním Stavby (dle potřeby);</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pořízení fotodokumentace a případně videozáznamu o pracovním výkonu a činnostech zhotovitele/ů Stavby v době, kdy se realizuje na staveništi stavební činnost,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smlouvy příkazci;</w:t>
      </w:r>
    </w:p>
    <w:p w:rsidR="00F631EE" w:rsidRDefault="00C607DA" w:rsidP="00CE671F">
      <w:pPr>
        <w:pStyle w:val="Odstavecseseznamem"/>
        <w:numPr>
          <w:ilvl w:val="0"/>
          <w:numId w:val="16"/>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kontrola dodržování předpisů protipožární ochrany, předpisů na ochranu životního prostředí a vyžadování na koordinátorovi BOZP předkládání zpráv o dodržování předpisů bezpečnosti a ochrany zdraví při práci;</w:t>
      </w:r>
    </w:p>
    <w:p w:rsidR="00F631EE" w:rsidRDefault="00C607DA" w:rsidP="000C5ED7">
      <w:pPr>
        <w:pStyle w:val="Odstavecseseznamem"/>
        <w:numPr>
          <w:ilvl w:val="0"/>
          <w:numId w:val="16"/>
        </w:numPr>
        <w:spacing w:after="120" w:line="240" w:lineRule="auto"/>
        <w:ind w:left="924" w:hanging="357"/>
        <w:contextualSpacing w:val="0"/>
        <w:jc w:val="both"/>
        <w:rPr>
          <w:rFonts w:ascii="Times New Roman" w:hAnsi="Times New Roman" w:cs="Times New Roman"/>
        </w:rPr>
      </w:pPr>
      <w:r>
        <w:rPr>
          <w:rFonts w:ascii="Times New Roman" w:hAnsi="Times New Roman" w:cs="Times New Roman"/>
        </w:rPr>
        <w:t>spolupráce s příkazcem při reklamacích a záručních opravách dle Smlouvy o dílo (záruční doba bude stanovena v délce 60 měsíců od řádného předání a převzetí dokončené Stavby).</w:t>
      </w:r>
    </w:p>
    <w:p w:rsidR="009876DF" w:rsidRPr="009876DF" w:rsidRDefault="009876DF" w:rsidP="000C5ED7">
      <w:pPr>
        <w:pStyle w:val="Odstavecseseznamem"/>
        <w:numPr>
          <w:ilvl w:val="0"/>
          <w:numId w:val="16"/>
        </w:numPr>
        <w:spacing w:after="120" w:line="240" w:lineRule="auto"/>
        <w:ind w:left="924" w:hanging="357"/>
        <w:contextualSpacing w:val="0"/>
        <w:jc w:val="both"/>
        <w:rPr>
          <w:rFonts w:ascii="Times New Roman" w:hAnsi="Times New Roman" w:cs="Times New Roman"/>
        </w:rPr>
      </w:pPr>
      <w:r w:rsidRPr="009876DF">
        <w:rPr>
          <w:rFonts w:ascii="Times New Roman" w:hAnsi="Times New Roman"/>
        </w:rPr>
        <w:t xml:space="preserve">Kontrola zpracování </w:t>
      </w:r>
      <w:r>
        <w:rPr>
          <w:rFonts w:ascii="Times New Roman" w:hAnsi="Times New Roman"/>
        </w:rPr>
        <w:t>Zprávy o průběhu prací.</w:t>
      </w:r>
      <w:r w:rsidRPr="009876DF">
        <w:rPr>
          <w:rFonts w:ascii="Times New Roman" w:hAnsi="Times New Roman"/>
        </w:rPr>
        <w:t xml:space="preserve"> </w:t>
      </w:r>
      <w:r>
        <w:rPr>
          <w:rFonts w:ascii="Times New Roman" w:hAnsi="Times New Roman"/>
        </w:rPr>
        <w:t>Z</w:t>
      </w:r>
      <w:r w:rsidRPr="009876DF">
        <w:rPr>
          <w:rFonts w:ascii="Times New Roman" w:hAnsi="Times New Roman"/>
        </w:rPr>
        <w:t>právy o průběhu prací zpracovává zhotovitel. Práce zhotovené v kalendářním roce jsou zhodnoceny v roční zprávě, etapy prací jsou zhodnoceny v etapové zprávě a na konci realizace nápravných opatření je nutné předložit závěrečnou zprávu</w:t>
      </w:r>
      <w:r>
        <w:rPr>
          <w:rFonts w:ascii="Times New Roman" w:hAnsi="Times New Roman"/>
        </w:rPr>
        <w:t>.</w:t>
      </w:r>
    </w:p>
    <w:p w:rsidR="00F631EE" w:rsidRDefault="00C607DA" w:rsidP="000C5ED7">
      <w:pPr>
        <w:pStyle w:val="Odstavecseseznamem"/>
        <w:numPr>
          <w:ilvl w:val="1"/>
          <w:numId w:val="8"/>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Součástí plnění v rámci výkonu TDI jsou rovněž veškeré další práce, činnosti a úkony potřebné pro plnění Příkazníka v této smlouvě</w:t>
      </w:r>
      <w:r>
        <w:rPr>
          <w:rFonts w:ascii="Times New Roman" w:hAnsi="Times New Roman" w:cs="Times New Roman"/>
          <w:color w:val="000000"/>
        </w:rPr>
        <w:t xml:space="preserve"> výslovně nespecifikované</w:t>
      </w:r>
      <w:r>
        <w:rPr>
          <w:rFonts w:ascii="Times New Roman" w:hAnsi="Times New Roman" w:cs="Times New Roman"/>
        </w:rPr>
        <w:t>, které Příkazník vzhledem ke své odbornosti, znalosti staveniště a jiným okolnostem plnění mohl a měl předpokládat, přičemž odměna za ně</w:t>
      </w:r>
      <w:r>
        <w:rPr>
          <w:rFonts w:ascii="Times New Roman" w:hAnsi="Times New Roman" w:cs="Times New Roman"/>
          <w:color w:val="000000"/>
        </w:rPr>
        <w:t xml:space="preserve"> je v plném rozsahu zahrnuta v odměně uvedené v čl. 7 odst. 7.1.</w:t>
      </w:r>
    </w:p>
    <w:p w:rsidR="00F631EE" w:rsidRDefault="00F631EE">
      <w:pPr>
        <w:pStyle w:val="Odstavecseseznamem"/>
        <w:spacing w:after="0" w:line="240" w:lineRule="auto"/>
        <w:ind w:left="426"/>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4</w:t>
      </w:r>
    </w:p>
    <w:p w:rsidR="00F631EE" w:rsidRDefault="00C607DA">
      <w:pPr>
        <w:spacing w:after="120" w:line="240" w:lineRule="auto"/>
        <w:ind w:left="357" w:right="567" w:hanging="357"/>
        <w:jc w:val="center"/>
        <w:rPr>
          <w:rFonts w:ascii="Times New Roman" w:hAnsi="Times New Roman" w:cs="Times New Roman"/>
          <w:b/>
        </w:rPr>
      </w:pPr>
      <w:r>
        <w:rPr>
          <w:rFonts w:ascii="Times New Roman" w:hAnsi="Times New Roman" w:cs="Times New Roman"/>
          <w:b/>
        </w:rPr>
        <w:t>Povinnosti Příkazníka</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se zavazuje po dobu účinnosti této smlouvy poskytovat služby příkazníka dle čl. 2 odst. 2.1 a čl. 3 smlouvy s maximální odbornou péčí, v souladu s příslušnými právními předpisy, touto smlouvou, dobrými mravy, účelem této smlouvy, zájmy příkazce a podle pokynů příkazce, které jsou příkazníkovi známy nebo které musí znát, poskytovat služby v koordinaci a nepřetržité spolupráci s příkazcem, a to v rozsahu potřebném pro řádný průběh a dokončení Smlouvy o dílo a všech plnění s tím souvisejících.</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se zavazuje, že veškeré činnosti dle této smlouvy budou zajišťovány autorizovanou osobou či osobami ve smyslu zákona č. 360/1992 Sb., o výkonu povolání autorizovaných architektů a o výkonu povolání autorizovaných inženýrů a techniků činných ve výstavbě, ve znění pozdějších předpisů.</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se při plnění této smlouvy řídit pokyny Příkazce a postupovat v úzké součinnosti s ním.</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v rámci výkonu činností TDI na staveništi postupovat s náležitou odbornou péčí, poctivě, v souladu s příslušnými právními předpisy, touto smlouvou, dobrými mravy a zájmy Příkazce, které zná nebo musí znát.</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oznámit Příkazci všechny okolnosti, které zjistí při výkonu činností TDI na staveništi (při plnění příkazu) nebo i mimo něj a jež mohou mít vliv na změnu pokynů Příkazce v rámci plnění předmětu smlouvy. Veškerá činnost Příkazníka musí směřovat k zajištění účelu této smlouvy.</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Podá-li Příkazce Příkazníkovi nevhodné, neúplné, neúčelné pokyny nebo pokyny odporující obecně závazným právním předpisům, je Příkazník povinen na tyto skutečnosti Příkazce bezodkladně upozornit, a to včetně podání vysvětlení, v čem nevhodnost, neúplnost, neúčelnost či protiprávnost spočívá. Bude-li Příkazce na podaných pokynech trvat, je Příkazník povinen pokračovat v plnění příkazu a současně je oprávněn písemně požadovat po Příkazci, aby setrvání na původních pokynech Příkazníkovi písemně potvrdil.</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Od pokynů Příkazce se může Příkazník odchýlit pouze v případě, je-li to nezbytně nutné a Příkazník nemůže včas získat souhlas Příkazce. O skutečnostech, kdy se Příkazník odchýlí od písemných pokynů Příkazce, je Příkazník povinen Příkazce bezodkladně, nejpozději však do 3 pracovních dnů ode dne, kdy k odchýlení od pokynu došlo, písemně vyrozumět.</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zachovávat mlčenlivost o všech skutečnostech, a to i po ukončení této smlouvy, které se při plnění příkazu podle této smlouvy dozví, s výjimkou případů, kdy mu poskytnutí informace ukládá obecně závazný právní předpis nebo kdy jej Příkazce zprostil mlčenlivosti.</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je povinen předat bez zbytečného odkladu Příkazci podklady a věci, které za Příkazce převzal při plnění příkazu podle této smlouvy.</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Příkazník se zavazuje průběžně, nejméně však jednou měsíčně, vždy nejpozději k 10. dni každého kalendářního měsíce, písemně informovat Příkazce o plnění příkazu podle této smlouvy. Tím není dotčeno právo Příkazce žádat po Příkazníkovi poskytnutí písemných informací kdykoli v době trvání smlouvy.</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Příkazník je povinen umožnit Příkazci nahlédnutí do veškerých dokladů týkajících se předmětu smlouvy za účelem kontroly plnění této smlouvy. </w:t>
      </w:r>
    </w:p>
    <w:p w:rsidR="00F631EE" w:rsidRDefault="00C607DA" w:rsidP="000C5ED7">
      <w:pPr>
        <w:pStyle w:val="Odstavecseseznamem"/>
        <w:numPr>
          <w:ilvl w:val="1"/>
          <w:numId w:val="5"/>
        </w:numPr>
        <w:spacing w:after="120" w:line="240" w:lineRule="auto"/>
        <w:ind w:left="567" w:hanging="567"/>
        <w:contextualSpacing w:val="0"/>
        <w:jc w:val="both"/>
        <w:rPr>
          <w:rFonts w:ascii="Times New Roman" w:hAnsi="Times New Roman" w:cs="Times New Roman"/>
          <w:color w:val="000000" w:themeColor="text1"/>
        </w:rPr>
      </w:pPr>
      <w:r>
        <w:rPr>
          <w:rFonts w:ascii="Times New Roman" w:hAnsi="Times New Roman" w:cs="Times New Roman"/>
        </w:rPr>
        <w:t>Příkazce uděluje Příkazníkovi plnou moc k právnímu jednání za Příkazce při zabezpečování všech činností podle této smlouvy a Příkazník plnou moc přijímá. Pro odstranění pochybností se sjednává, že Příkazník není oprávněn uzavírat za Příkazce jakékoliv smlouvy, dodatky Smlouvy o dílo, převzít Stavbu či její část, potvrdit odstranění vady Stavby či vadného plnění zhotovitele Stavby, uznávat jakékoliv nároky či pohledávky za Příkazce nebo uplatňovat za Příkazce jakékoliv pohledávky nebo nároky či vznášet nároky nebo realizovat práva, vzdávat se jakýchkoliv pohledávek za Příkazce či započítávat jakékoliv pohledávky jménem Příkazce, zasahovat do jakýchkoliv provozních záležitostí Příkazce, pokud k tomu Příkazce Příkazníkovi neudělí plnou moc.</w:t>
      </w:r>
    </w:p>
    <w:p w:rsidR="00F631EE" w:rsidRDefault="00C607DA" w:rsidP="000C5ED7">
      <w:pPr>
        <w:pStyle w:val="h1book-template-chapter"/>
        <w:numPr>
          <w:ilvl w:val="1"/>
          <w:numId w:val="5"/>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Příkazník odpovídá za řádné, včasné a kvalitní plnění předmětu smlouvy v rozsahu stanoveném příslušnými právními předpisy, zejména občanským zákoníkem, a touto smlouvou.</w:t>
      </w:r>
    </w:p>
    <w:p w:rsidR="00F631EE" w:rsidRDefault="00C607DA" w:rsidP="000C5ED7">
      <w:pPr>
        <w:pStyle w:val="h1book-template-chapter"/>
        <w:numPr>
          <w:ilvl w:val="1"/>
          <w:numId w:val="5"/>
        </w:numPr>
        <w:spacing w:before="0" w:after="120" w:line="240" w:lineRule="auto"/>
        <w:ind w:left="567" w:hanging="567"/>
        <w:rPr>
          <w:rFonts w:ascii="Times New Roman" w:hAnsi="Times New Roman" w:cs="Times New Roman"/>
          <w:sz w:val="22"/>
          <w:szCs w:val="22"/>
        </w:rPr>
      </w:pPr>
      <w:r>
        <w:rPr>
          <w:rFonts w:ascii="Times New Roman" w:eastAsiaTheme="minorHAnsi" w:hAnsi="Times New Roman" w:cs="Times New Roman"/>
          <w:color w:val="000000" w:themeColor="text1"/>
          <w:sz w:val="22"/>
          <w:szCs w:val="22"/>
          <w:lang w:eastAsia="en-US"/>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F631EE" w:rsidRDefault="00C607DA" w:rsidP="000C5ED7">
      <w:pPr>
        <w:pStyle w:val="h1book-template-chapter"/>
        <w:numPr>
          <w:ilvl w:val="1"/>
          <w:numId w:val="5"/>
        </w:numPr>
        <w:tabs>
          <w:tab w:val="left" w:pos="426"/>
        </w:tabs>
        <w:spacing w:before="0" w:after="120" w:line="240" w:lineRule="auto"/>
        <w:ind w:left="567" w:hanging="567"/>
        <w:rPr>
          <w:rFonts w:ascii="Times New Roman" w:hAnsi="Times New Roman" w:cs="Times New Roman"/>
          <w:sz w:val="22"/>
          <w:szCs w:val="22"/>
        </w:rPr>
      </w:pP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 xml:space="preserve">Příkazník prohlašuje, že ke dni uzavření této smlouvy má uzavřenou platnou pojistnou smlouvu, jejímž předmětem je pojištění odpovědnosti za újmu způsobenou Příkazníkem třetí osobě v souvislosti s výkonem jeho činnosti, a to s plněním ve výši nejméně </w:t>
      </w:r>
      <w:r w:rsidR="00553982">
        <w:rPr>
          <w:rFonts w:ascii="Times New Roman" w:hAnsi="Times New Roman" w:cs="Times New Roman"/>
          <w:color w:val="000000" w:themeColor="text1"/>
          <w:sz w:val="22"/>
          <w:szCs w:val="22"/>
        </w:rPr>
        <w:t>15</w:t>
      </w:r>
      <w:r>
        <w:rPr>
          <w:rFonts w:ascii="Times New Roman" w:hAnsi="Times New Roman" w:cs="Times New Roman"/>
          <w:color w:val="000000" w:themeColor="text1"/>
          <w:sz w:val="22"/>
          <w:szCs w:val="22"/>
        </w:rPr>
        <w:t xml:space="preserve"> 000 000,- Kč. Příkazník předložil prostou kopii této smlouvy Příkazci při podpisu této smlouvy. Příkazník se zavazuje, že po celou dobu trvání této smlouvy bude pojištěn ve smyslu tohoto ustanovení. Veškeré náklady na pojištění nese Příkazník. </w:t>
      </w:r>
      <w:r>
        <w:rPr>
          <w:rFonts w:ascii="Times New Roman" w:hAnsi="Times New Roman" w:cs="Times New Roman"/>
          <w:sz w:val="22"/>
          <w:szCs w:val="22"/>
        </w:rPr>
        <w:t>Pokud Příkazník nebude mít sjednáno pojištění, nebo nepředloží Příkazci kopii pojistné smlouvy, je povinen zaplatit Příkazci smluvní pokutu ve výši 1 500,- Kč za každý den prodlení, po který nebyl pojištěn v souladu s tímto článkem, nebo byl v prodlení s předložením pojistné smlouvy. Smluvní pokuta je splatná na základě písemné výzvy Příkazce do 15 dnů od doručení výzvy Příkazníkovi převodem na účet Příkazce uvedený ve výzvě. Zaplacením smluvní pokuty není dotčen nárok Příkazce domáhat se náhrady škody způsobené porušením této povinnosti Příkazníka, a to v plné výši.</w:t>
      </w:r>
    </w:p>
    <w:p w:rsidR="00F631EE" w:rsidRDefault="00F631EE">
      <w:pPr>
        <w:pStyle w:val="h1book-template-chapter"/>
        <w:tabs>
          <w:tab w:val="left" w:pos="426"/>
        </w:tabs>
        <w:spacing w:before="0" w:after="0" w:line="240" w:lineRule="auto"/>
        <w:rPr>
          <w:rFonts w:ascii="Times New Roman" w:hAnsi="Times New Roman" w:cs="Times New Roman"/>
          <w:sz w:val="22"/>
          <w:szCs w:val="22"/>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5</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Povinnosti Příkazce</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předat Příkazníkovi ke dni předání staveniště zhotoviteli Stavby podle čl. 1 odst. 1.3, popř. jakmile to bude možné, zejména tyto podklady:</w:t>
      </w:r>
    </w:p>
    <w:p w:rsidR="00F631EE" w:rsidRDefault="00C607DA" w:rsidP="00CE671F">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kopii projektové dokumentace podle čl. 1 odst. 1.2;</w:t>
      </w:r>
    </w:p>
    <w:p w:rsidR="00F631EE" w:rsidRDefault="00C607DA" w:rsidP="00CE671F">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kopie všech vydaných rozhodnutí stavebního úřadu, rozhodnutí, stanovisek a závazných stanovisek dotčených orgánů vztahujících se ke Stavbě,</w:t>
      </w:r>
    </w:p>
    <w:p w:rsidR="00F631EE" w:rsidRDefault="00C607DA" w:rsidP="00CE671F">
      <w:pPr>
        <w:pStyle w:val="Odstavecseseznamem"/>
        <w:numPr>
          <w:ilvl w:val="0"/>
          <w:numId w:val="7"/>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kopii Smlouvy o dílo vč. položkového rozpočtu a výkazu výměr, harmonogramu provádění Stavby,</w:t>
      </w:r>
    </w:p>
    <w:p w:rsidR="00F631EE" w:rsidRDefault="00C607DA" w:rsidP="000C5ED7">
      <w:pPr>
        <w:pStyle w:val="Odstavecseseznamem"/>
        <w:numPr>
          <w:ilvl w:val="0"/>
          <w:numId w:val="7"/>
        </w:numPr>
        <w:spacing w:after="120" w:line="240" w:lineRule="auto"/>
        <w:ind w:left="924" w:hanging="357"/>
        <w:contextualSpacing w:val="0"/>
        <w:jc w:val="both"/>
        <w:rPr>
          <w:rFonts w:ascii="Times New Roman" w:hAnsi="Times New Roman" w:cs="Times New Roman"/>
        </w:rPr>
      </w:pPr>
      <w:r>
        <w:rPr>
          <w:rFonts w:ascii="Times New Roman" w:hAnsi="Times New Roman" w:cs="Times New Roman"/>
        </w:rPr>
        <w:t>případné dodatky Smlouvy o dílo.</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předat Příkazníkovi všechny další dokumenty a informace, neuvedené v předchozím odstavci, které považuje za podstatné a které mají přímý dopad na provádění Stavby, její dokončení a užívání.</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se zavazuje vyrozumět Příkazníka o všech případných změnách v požadavcích na zhotovení Stavby, vyplývajících ze stanovisek, závazných stanovisek či rozhodnutí dotčených orgánů nebo stavebního úřadu.</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je povinen účastnit se jednání, které svolá Příkazník z důvodů odsouhlasení postupu Příkazníka podle této smlouvy, přičemž Příkazník je povinen oznámit Příkazci místo a termín jednání alespoň pět dnů předem.</w:t>
      </w:r>
    </w:p>
    <w:p w:rsidR="00F631EE" w:rsidRDefault="00C607DA" w:rsidP="000C5ED7">
      <w:pPr>
        <w:pStyle w:val="Odstavecseseznamem"/>
        <w:numPr>
          <w:ilvl w:val="1"/>
          <w:numId w:val="6"/>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Příkazce je povinen přizvat Příkazníka v dostatečném předstihu ke všem důležitým jednáním týkajícím se vykonávané činnosti podle této smlouvy.</w:t>
      </w:r>
    </w:p>
    <w:p w:rsidR="009876DF" w:rsidRDefault="009876DF" w:rsidP="009876DF">
      <w:pPr>
        <w:spacing w:after="120" w:line="240" w:lineRule="auto"/>
        <w:jc w:val="both"/>
        <w:rPr>
          <w:rFonts w:ascii="Times New Roman" w:hAnsi="Times New Roman" w:cs="Times New Roman"/>
        </w:rPr>
      </w:pPr>
    </w:p>
    <w:p w:rsidR="009876DF" w:rsidRDefault="009876DF" w:rsidP="009876DF">
      <w:pPr>
        <w:spacing w:after="120" w:line="240" w:lineRule="auto"/>
        <w:jc w:val="both"/>
        <w:rPr>
          <w:rFonts w:ascii="Times New Roman" w:hAnsi="Times New Roman" w:cs="Times New Roman"/>
        </w:rPr>
      </w:pPr>
    </w:p>
    <w:p w:rsidR="009876DF" w:rsidRPr="009876DF" w:rsidRDefault="009876DF" w:rsidP="009876DF">
      <w:pPr>
        <w:spacing w:after="120" w:line="240" w:lineRule="auto"/>
        <w:jc w:val="both"/>
        <w:rPr>
          <w:rFonts w:ascii="Times New Roman" w:hAnsi="Times New Roman" w:cs="Times New Roman"/>
        </w:rPr>
      </w:pPr>
    </w:p>
    <w:p w:rsidR="00F631EE" w:rsidRDefault="00F631EE">
      <w:pPr>
        <w:pStyle w:val="Odstavecseseznamem"/>
        <w:spacing w:after="0" w:line="240" w:lineRule="auto"/>
        <w:ind w:left="360"/>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6</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Doba trvání příkazu a místo plnění</w:t>
      </w:r>
    </w:p>
    <w:p w:rsidR="00F631EE" w:rsidRDefault="00C607DA" w:rsidP="000C5ED7">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Příkazník se zavazuje provádět činnosti podle této smlouvy od uzavření této smlouvy do vydání kolaudačního souhlasu pro Stavbu, popř. do předání a převzetí dokončené Stavby, pokud kolaudační souhlas Stavba nevyžaduje. Bude-li Stavba vykazovat vady a nedodělky, zavazuje se Příkazník provádět činnosti podle této smlouvy do odstranění těchto vad a nedodělků, nedojde-li k jejich odstranění před vydáním kolaudačního souhlasu.</w:t>
      </w:r>
    </w:p>
    <w:p w:rsidR="00F631EE" w:rsidRDefault="00C607DA" w:rsidP="000C5ED7">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Předpokládaný termín kolaudace Stavby </w:t>
      </w:r>
      <w:r w:rsidR="006A2707">
        <w:rPr>
          <w:rFonts w:ascii="Times New Roman" w:hAnsi="Times New Roman" w:cs="Times New Roman"/>
        </w:rPr>
        <w:t>bude určen po podepsání smlouvy se zhotovitelem Stavby</w:t>
      </w:r>
      <w:r>
        <w:rPr>
          <w:rFonts w:ascii="Times New Roman" w:hAnsi="Times New Roman" w:cs="Times New Roman"/>
        </w:rPr>
        <w:t>.</w:t>
      </w:r>
    </w:p>
    <w:p w:rsidR="00F631EE" w:rsidRDefault="00C607DA" w:rsidP="000C5ED7">
      <w:pPr>
        <w:pStyle w:val="Odstavecseseznamem"/>
        <w:numPr>
          <w:ilvl w:val="1"/>
          <w:numId w:val="15"/>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Místem plnění výkonu činností TDI je staveniště Stavby a dále sídlo Příkazce a sídlo Příkazníka s tím, že Příkazník se zavazuje výsledky své činnosti předávat Příkazci vždy v sídle </w:t>
      </w:r>
      <w:r w:rsidR="006A2707">
        <w:rPr>
          <w:rFonts w:ascii="Times New Roman" w:hAnsi="Times New Roman" w:cs="Times New Roman"/>
        </w:rPr>
        <w:t>Druhého</w:t>
      </w:r>
      <w:r>
        <w:rPr>
          <w:rFonts w:ascii="Times New Roman" w:hAnsi="Times New Roman" w:cs="Times New Roman"/>
        </w:rPr>
        <w:t xml:space="preserve"> Příkazce uvedené v záhlaví této smlouvy.</w:t>
      </w:r>
    </w:p>
    <w:p w:rsidR="00F631EE" w:rsidRDefault="00F631EE">
      <w:pPr>
        <w:pStyle w:val="Odstavecseseznamem"/>
        <w:spacing w:after="0" w:line="240" w:lineRule="auto"/>
        <w:ind w:left="357"/>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7</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Odměna Příkazníka a platební podmínky</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Smluvní strany se dohodly, že odměna Příkazníka za činnosti TDI, jejíž předmět a rozsah je vymezen touto smlouvou, činí </w:t>
      </w:r>
      <w:permStart w:id="838283548" w:edGrp="everyone"/>
      <w:r>
        <w:rPr>
          <w:rFonts w:ascii="Times New Roman" w:hAnsi="Times New Roman" w:cs="Times New Roman"/>
          <w:b/>
          <w:highlight w:val="lightGray"/>
          <w:shd w:val="clear" w:color="auto" w:fill="C0C0C0"/>
        </w:rPr>
        <w:t>……………………</w:t>
      </w:r>
      <w:permEnd w:id="838283548"/>
      <w:r>
        <w:rPr>
          <w:rFonts w:ascii="Times New Roman" w:hAnsi="Times New Roman" w:cs="Times New Roman"/>
        </w:rPr>
        <w:t xml:space="preserve"> </w:t>
      </w:r>
      <w:r>
        <w:rPr>
          <w:rFonts w:ascii="Times New Roman" w:hAnsi="Times New Roman" w:cs="Times New Roman"/>
          <w:b/>
        </w:rPr>
        <w:t xml:space="preserve">bez DPH </w:t>
      </w:r>
      <w:r>
        <w:rPr>
          <w:rFonts w:ascii="Times New Roman" w:hAnsi="Times New Roman" w:cs="Times New Roman"/>
        </w:rPr>
        <w:t xml:space="preserve">(slovy: </w:t>
      </w:r>
      <w:permStart w:id="1292048543" w:edGrp="everyone"/>
      <w:r>
        <w:rPr>
          <w:rFonts w:ascii="Times New Roman" w:hAnsi="Times New Roman" w:cs="Times New Roman"/>
          <w:highlight w:val="lightGray"/>
          <w:shd w:val="clear" w:color="auto" w:fill="C0C0C0"/>
        </w:rPr>
        <w:t>……………………</w:t>
      </w:r>
      <w:permEnd w:id="1292048543"/>
      <w:r>
        <w:rPr>
          <w:rFonts w:ascii="Times New Roman" w:hAnsi="Times New Roman" w:cs="Times New Roman"/>
        </w:rPr>
        <w:t xml:space="preserve"> korun českých).</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Je-li Příkazník plátcem DPH, připočte se k odměně podle předchozího odstavce DPH ve výši stanovené obecně závazným právním předpisem.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Odměnu podle odst. 7.1 uhradí Příkazce Příkazníkovi, a to na základě dílčích faktur a konečné faktury vystavené Příkazníkem a doručené na adresu Příkazce. Příkazce neposkytne Příkazníkovi na provedení předmětu smlouvy zálohy.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Odměna dle odst. 7.1 bude příkazníkovi hrazena na základě dílčích faktur vystavených Příkazníkem a předaných Příkazci. Cena za plnění bude fakturována měsíčně poměrnou částkou dle postupu stavebních prací do výše 95 % odměny dle odst. 7.1.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Do patnácti (15) dní po předložení pravomocného kolaudačního souhlasu/rozhodnutí vydaného na dokončenou Stavbu příslušným stavebním úřadem, popř. po předání a převzetí dokončené Stavby, pokud kolaudační souhlas Stavba nevyžaduje, nebo po odstranění vad a nedodělků Stavby, přičemž rozhodná je skutečnost, která nastane později, bude Příkazníkem vystavena a Příkazci předána konečná faktura na zbývající část ceny dle odst. 7.1 doposud neuhrazené na základě dílčích faktur.</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Odměna podle odst. 7.1 se sjednává jako nejvýše přípustná a nepřekročitelná, platná po celou dobu plnění Příkazníka podle této smlouvy a zahrnující veškeré náklady Příkazníka na provádění činností podle této smlouvy, zohledňující změny cen vstupů a cenové úrovně.</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Příkazník potvrzuje, že výše odměny uvedená v odst. 7.1 zahrnuje veškeré jeho náklady nezbytné pro řádné provedení všech činností specifikovaných v této smlouvě včetně veškerých předpokládaných rizik, vlivů, překážek a inflace během provádění činností TDI a rovněž, nikoli však pouze, konzultační a poradenské činnosti kvalifikovaných specialistů a poradců Příkazníka, dále pak náklady spojené se studiem a prověřením podkladů poskytnutých Příkazcem pro plnění této smlouvy, všech jednání podle smlouvy včetně jednání při kolaudaci, mzdy, odměny, cestovné a stravné, jakož i náklady na ubytování zaměstnanců Příkazníka, až do doby splnění této smlouvy.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Výše odměny může být změněna pouze v případě, že v průběhu plnění této smlouvy dojde ke změně sazby DPH. </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Fakturovaná odměna je splatná ve lhůtě 21 dnů od doručení faktury Příkazci, a to bezhotovostním převodem na bankovní účet Příkazníka.</w:t>
      </w:r>
      <w:r>
        <w:rPr>
          <w:rStyle w:val="platne1"/>
          <w:rFonts w:ascii="Times New Roman" w:hAnsi="Times New Roman"/>
        </w:rPr>
        <w:t xml:space="preserve"> Z</w:t>
      </w:r>
      <w:r>
        <w:rPr>
          <w:rFonts w:ascii="Times New Roman" w:hAnsi="Times New Roman" w:cs="Times New Roman"/>
        </w:rPr>
        <w:t>a den úhrady odměny se považuje den odepsání fakturované částky z účtu Příkazce ve prospěch účtu Příkazníka. O skutečnostech podle věty první, rozhodných pro vystavení faktur, Příkazce Příkazníka v přiměřené době vyrozumí.</w:t>
      </w:r>
    </w:p>
    <w:p w:rsidR="00F631EE" w:rsidRDefault="00C607DA" w:rsidP="000C5ED7">
      <w:pPr>
        <w:pStyle w:val="Odstavecseseznamem"/>
        <w:numPr>
          <w:ilvl w:val="1"/>
          <w:numId w:val="9"/>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Faktura musí obsahovat veškeré náležitosti řádného daňového dokladu stanovené příslušnými právními předpisy, zejména zákonem č. 235/2004 Sb., o dani z přidané hodnoty, ve znění pozdějších předpisů. Nebude-li faktura splňovat veškeré náležitosti řádného daňového dokladu nebo bude-li mít jiné závady v obsahu vč. chybně vyúčtované odměny nebo DPH, je Příkazce oprávněn ji ve lhůtě její splatnosti Příkazníkovi vrátit spolu s uvedením či vyznačením důvodu vrácení a Příkazník je povinen vystavit fakturu opravenou či doplněnou. V případě vrácení faktury se lhůta splatnosti přerušuje a nová lhůta splatnosti počíná běžet od počátku dnem následujícím po dni, kdy byla opravená či doplněná faktura splňující všechny náležitosti doručena Příkazci.</w:t>
      </w:r>
    </w:p>
    <w:p w:rsidR="00F631EE" w:rsidRDefault="00F631EE">
      <w:pPr>
        <w:spacing w:after="0" w:line="240" w:lineRule="auto"/>
        <w:jc w:val="center"/>
        <w:rPr>
          <w:rFonts w:ascii="Times New Roman" w:hAnsi="Times New Roman" w:cs="Times New Roman"/>
          <w:b/>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8</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Sankční ustanovení</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V případě, že Příkazník poruší nebo nesplní povinnost podle čl. 3 nebo čl. 4, je povinen zaplatit Příkazci smluvní pokutu ve výši 3 000,- Kč za každý jednotlivý případ porušení povinnosti bez ohledu na zavinění.</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Smluvní pokuta je splatná na základě písemné výzvy Příkazce do 15 dnů od doručení výzvy Příkazníkovi převodem na účet Příkazce uvedený ve výzvě.</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Povinnost uhradit smluvní pokutu může vzniknout i opakovaně, její celková výše není omezena.</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Zaplacením smluvní pokuty není dotčen nárok Příkazce domáhat se náhrady škody způsobené porušením povinnosti Příkazníka, a to v plné výši.</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Povinnost uhradit smluvní pokutu trvá i po skončení účinnosti této smlouvy, vč. odstoupení od smlouvy.</w:t>
      </w:r>
    </w:p>
    <w:p w:rsidR="00F631EE" w:rsidRDefault="00C607DA" w:rsidP="000C5ED7">
      <w:pPr>
        <w:pStyle w:val="Odstavecseseznamem"/>
        <w:numPr>
          <w:ilvl w:val="1"/>
          <w:numId w:val="14"/>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color w:val="000000"/>
        </w:rPr>
        <w:t>Bude-li Příkazci v souvislosti s prováděním Stavby uložena pokuta či jiná sankce z důvodů zcela či zčásti na straně Příkazníka, je Příkazník povinen k úplné náhradě takové škody Příkazci, ledaže okolnosti, které k uložení sankce vedly, byly zaviněny výhradně Příkazcem nebo zhotovitelem Stavby bez porušení povinnosti Příkazníka. Škodu Příkazník do 15 dnů poté, kdy k tomu bude Příkazcem písemně vyzván, a to na účet uvedený ve výzvě.</w:t>
      </w:r>
    </w:p>
    <w:p w:rsidR="00F631EE" w:rsidRDefault="00F631EE">
      <w:pPr>
        <w:pStyle w:val="Odstavecseseznamem"/>
        <w:spacing w:after="0" w:line="240" w:lineRule="auto"/>
        <w:ind w:left="357"/>
        <w:jc w:val="both"/>
        <w:rPr>
          <w:rFonts w:ascii="Times New Roman" w:hAnsi="Times New Roman" w:cs="Times New Roman"/>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9</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Odstoupení od smlouvy</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Smluvní strana je oprávněna od této smlouvy odstoupit v případě podstatného porušení povinnosti druhou smluvní stranou. Za podstatné porušení povinnosti se považuje jednak takové porušení, o kterém to stanoví zákon, jednak</w:t>
      </w:r>
    </w:p>
    <w:p w:rsidR="00F631EE" w:rsidRDefault="00C607DA" w:rsidP="00CE671F">
      <w:pPr>
        <w:pStyle w:val="Odstavecseseznamem"/>
        <w:numPr>
          <w:ilvl w:val="0"/>
          <w:numId w:val="10"/>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nedodržení dohodnutého předmětu plnění Příkazníkem;</w:t>
      </w:r>
    </w:p>
    <w:p w:rsidR="00F631EE" w:rsidRDefault="00C607DA" w:rsidP="00CE671F">
      <w:pPr>
        <w:pStyle w:val="Odstavecseseznamem"/>
        <w:numPr>
          <w:ilvl w:val="0"/>
          <w:numId w:val="10"/>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prodlení Příkazníka s plněním závazku vyplývajícího ze smlouvy delší než 7 kalendářních dnů;</w:t>
      </w:r>
    </w:p>
    <w:p w:rsidR="00F631EE" w:rsidRDefault="00C607DA" w:rsidP="00CE671F">
      <w:pPr>
        <w:pStyle w:val="Odstavecseseznamem"/>
        <w:numPr>
          <w:ilvl w:val="0"/>
          <w:numId w:val="10"/>
        </w:numPr>
        <w:spacing w:after="60" w:line="240" w:lineRule="auto"/>
        <w:ind w:left="924" w:hanging="357"/>
        <w:contextualSpacing w:val="0"/>
        <w:jc w:val="both"/>
        <w:rPr>
          <w:rFonts w:ascii="Times New Roman" w:hAnsi="Times New Roman" w:cs="Times New Roman"/>
        </w:rPr>
      </w:pPr>
      <w:r>
        <w:rPr>
          <w:rFonts w:ascii="Times New Roman" w:hAnsi="Times New Roman" w:cs="Times New Roman"/>
        </w:rPr>
        <w:t>neuzavření pojistné smlouvy Příkazníkem podle čl. 4 odst. 4.15 této smlouvy nebo zánik takové pojistné smlouvy;</w:t>
      </w:r>
    </w:p>
    <w:p w:rsidR="00F631EE" w:rsidRDefault="00C607DA" w:rsidP="00A74E63">
      <w:pPr>
        <w:pStyle w:val="Odstavecseseznamem"/>
        <w:numPr>
          <w:ilvl w:val="0"/>
          <w:numId w:val="10"/>
        </w:numPr>
        <w:spacing w:after="120" w:line="240" w:lineRule="auto"/>
        <w:ind w:left="924" w:hanging="357"/>
        <w:contextualSpacing w:val="0"/>
        <w:jc w:val="both"/>
        <w:rPr>
          <w:rFonts w:ascii="Times New Roman" w:hAnsi="Times New Roman" w:cs="Times New Roman"/>
        </w:rPr>
      </w:pPr>
      <w:r>
        <w:rPr>
          <w:rFonts w:ascii="Times New Roman" w:hAnsi="Times New Roman" w:cs="Times New Roman"/>
        </w:rPr>
        <w:t>proti Příkazníkovi bude zahájeno insolvenční řízení a insolvenční návrh nebude v zákonné lhůtě odmítnut pro zjevnou bezdůvodnost nebo insolvenční návrh prodávajícího bude zamítnut proto, že majetek Příkazníka nepostačuje ani k úhradě nákladů insolvenčního řízení, anebo Příkazník vstoupí do likvidace.</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Smluvní strana může od této smlouvy dále odstoupit v případě nepodstatného porušení povinností druhou stranou, pokud porušující smluvní strana byla na takové porušení povinnosti písemně upozorněna a byl jí poskytnut přiměřený náhradní termín či lhůta ke splnění porušené smluvní povinnosti, avšak k tomuto splnění nedošlo ani v náhradním termínu nebo lhůtě. </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Právní účinky odstoupení nastanou s účinky do budoucna dnem doručení oznámení o</w:t>
      </w:r>
      <w:r w:rsidR="00553982">
        <w:rPr>
          <w:rFonts w:ascii="Times New Roman" w:hAnsi="Times New Roman" w:cs="Times New Roman"/>
        </w:rPr>
        <w:t> </w:t>
      </w:r>
      <w:r>
        <w:rPr>
          <w:rFonts w:ascii="Times New Roman" w:hAnsi="Times New Roman" w:cs="Times New Roman"/>
        </w:rPr>
        <w:t>odstoupení od smlouvy druhé smluvní straně.</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Odstoupením od smlouvy se nedotýká práva na zaplacení smluvní pokuty, práva na náhradu škody ani těch práv a povinností, z jejichž povahy vyplývá, že mají trvat i po odstoupení od smlouvy.</w:t>
      </w:r>
    </w:p>
    <w:p w:rsidR="00F631EE" w:rsidRDefault="00C607DA" w:rsidP="00A74E63">
      <w:pPr>
        <w:pStyle w:val="Odstavecseseznamem"/>
        <w:numPr>
          <w:ilvl w:val="1"/>
          <w:numId w:val="1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V případě ukončení této smlouvy odstoupením před řádným splněním předmětu této smlouvy je Příkazník povinen neprodleně po odstoupení předat Příkazci veškeré dokumenty, podklady či doklady, které převzal od Příkazce nebo převzal od zhotovitele Stavby nebo třetích osob pro Příkazce nebo které byly pořízeny Příkazníkem pro Příkazce.</w:t>
      </w:r>
    </w:p>
    <w:p w:rsidR="00F631EE" w:rsidRDefault="00F631EE">
      <w:pPr>
        <w:pStyle w:val="Odstavecseseznamem"/>
        <w:spacing w:after="0" w:line="240" w:lineRule="auto"/>
        <w:ind w:left="360"/>
        <w:jc w:val="both"/>
        <w:rPr>
          <w:rFonts w:ascii="Times New Roman" w:hAnsi="Times New Roman" w:cs="Times New Roman"/>
        </w:rPr>
      </w:pPr>
    </w:p>
    <w:p w:rsidR="00F631EE" w:rsidRDefault="00C607DA">
      <w:pPr>
        <w:pStyle w:val="Bezmezer"/>
        <w:jc w:val="center"/>
        <w:rPr>
          <w:rFonts w:ascii="Times New Roman" w:hAnsi="Times New Roman"/>
          <w:b/>
          <w:sz w:val="22"/>
          <w:szCs w:val="22"/>
        </w:rPr>
      </w:pPr>
      <w:r>
        <w:rPr>
          <w:rFonts w:ascii="Times New Roman" w:hAnsi="Times New Roman"/>
          <w:b/>
          <w:sz w:val="22"/>
          <w:szCs w:val="22"/>
        </w:rPr>
        <w:t>Čl. 10</w:t>
      </w:r>
    </w:p>
    <w:p w:rsidR="00F631EE" w:rsidRDefault="00C607DA">
      <w:pPr>
        <w:pStyle w:val="h1book-template-chapter"/>
        <w:spacing w:before="0" w:after="120" w:line="240" w:lineRule="auto"/>
        <w:jc w:val="center"/>
        <w:rPr>
          <w:rFonts w:ascii="Times New Roman" w:hAnsi="Times New Roman" w:cs="Times New Roman"/>
          <w:b/>
          <w:sz w:val="22"/>
          <w:szCs w:val="22"/>
        </w:rPr>
      </w:pPr>
      <w:r>
        <w:rPr>
          <w:rFonts w:ascii="Times New Roman" w:hAnsi="Times New Roman" w:cs="Times New Roman"/>
          <w:b/>
          <w:sz w:val="22"/>
          <w:szCs w:val="22"/>
        </w:rPr>
        <w:t>Kontaktní osoby</w:t>
      </w:r>
    </w:p>
    <w:p w:rsidR="00F631EE" w:rsidRDefault="00C607DA">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Jednání mezi smluvními stranami, udělování pokynů, poskytování součinnosti a předávání informací pro potřeby plnění této smlouvy se bude uskutečňovat prostřednictvím kontaktních osob.</w:t>
      </w:r>
    </w:p>
    <w:p w:rsidR="00F631EE" w:rsidRDefault="00C607DA" w:rsidP="00A74E63">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Kontaktními osobami podle předchozího odstavce jsou:</w:t>
      </w:r>
    </w:p>
    <w:p w:rsidR="00F631EE" w:rsidRDefault="00C607DA" w:rsidP="00A74E63">
      <w:pPr>
        <w:pStyle w:val="h1book-template-chapter"/>
        <w:numPr>
          <w:ilvl w:val="0"/>
          <w:numId w:val="4"/>
        </w:numPr>
        <w:spacing w:before="0" w:line="240" w:lineRule="auto"/>
        <w:ind w:left="924" w:hanging="357"/>
        <w:rPr>
          <w:rFonts w:ascii="Times New Roman" w:hAnsi="Times New Roman" w:cs="Times New Roman"/>
          <w:sz w:val="22"/>
          <w:szCs w:val="22"/>
        </w:rPr>
      </w:pPr>
      <w:r>
        <w:rPr>
          <w:rFonts w:ascii="Times New Roman" w:hAnsi="Times New Roman" w:cs="Times New Roman"/>
          <w:sz w:val="22"/>
          <w:szCs w:val="22"/>
        </w:rPr>
        <w:t>za Příkazce:</w:t>
      </w:r>
      <w:r>
        <w:rPr>
          <w:rFonts w:ascii="Times New Roman" w:hAnsi="Times New Roman" w:cs="Times New Roman"/>
          <w:sz w:val="22"/>
          <w:szCs w:val="22"/>
        </w:rPr>
        <w:tab/>
      </w:r>
    </w:p>
    <w:p w:rsidR="00F631EE" w:rsidRDefault="00C607DA" w:rsidP="00A74E63">
      <w:pPr>
        <w:pStyle w:val="h1book-template-chapter"/>
        <w:spacing w:before="0" w:line="240" w:lineRule="auto"/>
        <w:ind w:left="924"/>
        <w:rPr>
          <w:rFonts w:ascii="Times New Roman" w:hAnsi="Times New Roman" w:cs="Times New Roman"/>
          <w:sz w:val="22"/>
          <w:szCs w:val="22"/>
        </w:rPr>
      </w:pPr>
      <w:r>
        <w:rPr>
          <w:rFonts w:ascii="Times New Roman" w:hAnsi="Times New Roman" w:cs="Times New Roman"/>
          <w:sz w:val="22"/>
          <w:szCs w:val="22"/>
        </w:rPr>
        <w:t>ve věcech smluvních: Bc. Jan Picka, starosta města</w:t>
      </w:r>
    </w:p>
    <w:p w:rsidR="00F631EE" w:rsidRDefault="00C607DA">
      <w:pPr>
        <w:pStyle w:val="h1book-template-chapter"/>
        <w:spacing w:before="0" w:after="0" w:line="240" w:lineRule="auto"/>
        <w:ind w:left="924"/>
        <w:rPr>
          <w:rFonts w:ascii="Times New Roman" w:hAnsi="Times New Roman" w:cs="Times New Roman"/>
          <w:sz w:val="22"/>
          <w:szCs w:val="22"/>
        </w:rPr>
      </w:pPr>
      <w:r>
        <w:rPr>
          <w:rFonts w:ascii="Times New Roman" w:hAnsi="Times New Roman" w:cs="Times New Roman"/>
          <w:sz w:val="22"/>
          <w:szCs w:val="22"/>
        </w:rPr>
        <w:t xml:space="preserve">ve věcech technických: </w:t>
      </w:r>
    </w:p>
    <w:p w:rsidR="00F631EE" w:rsidRDefault="00C607DA">
      <w:pPr>
        <w:pStyle w:val="h1book-template-chapter"/>
        <w:spacing w:before="0" w:after="0" w:line="240" w:lineRule="auto"/>
        <w:ind w:left="924"/>
      </w:pPr>
      <w:r>
        <w:rPr>
          <w:rFonts w:ascii="Times New Roman" w:hAnsi="Times New Roman" w:cs="Times New Roman"/>
          <w:sz w:val="22"/>
          <w:szCs w:val="22"/>
        </w:rPr>
        <w:t xml:space="preserve">Hana Špičková, tel.: 354 228 270, 724002743, e-mail: </w:t>
      </w:r>
      <w:hyperlink r:id="rId9">
        <w:r>
          <w:rPr>
            <w:rStyle w:val="Internetovodkaz"/>
            <w:rFonts w:ascii="Times New Roman" w:hAnsi="Times New Roman" w:cs="Times New Roman"/>
            <w:sz w:val="22"/>
            <w:szCs w:val="22"/>
          </w:rPr>
          <w:t>hana.spickova@mu-sokolov.cz</w:t>
        </w:r>
      </w:hyperlink>
      <w:r>
        <w:rPr>
          <w:rFonts w:ascii="Times New Roman" w:hAnsi="Times New Roman" w:cs="Times New Roman"/>
          <w:sz w:val="22"/>
          <w:szCs w:val="22"/>
        </w:rPr>
        <w:t>,</w:t>
      </w:r>
    </w:p>
    <w:p w:rsidR="00F631EE" w:rsidRDefault="006A2707">
      <w:pPr>
        <w:pStyle w:val="h1book-template-chapter"/>
        <w:spacing w:before="0" w:after="160" w:line="240" w:lineRule="auto"/>
        <w:ind w:left="924"/>
        <w:rPr>
          <w:rFonts w:ascii="Times New Roman" w:hAnsi="Times New Roman" w:cs="Times New Roman"/>
          <w:sz w:val="22"/>
          <w:szCs w:val="22"/>
        </w:rPr>
      </w:pPr>
      <w:r>
        <w:rPr>
          <w:rFonts w:ascii="Times New Roman" w:hAnsi="Times New Roman" w:cs="Times New Roman"/>
          <w:sz w:val="22"/>
          <w:szCs w:val="22"/>
        </w:rPr>
        <w:t>Jan Procházka, tel.: 354 228 352, 725009040</w:t>
      </w:r>
      <w:r w:rsidR="00C607DA">
        <w:rPr>
          <w:rFonts w:ascii="Times New Roman" w:hAnsi="Times New Roman" w:cs="Times New Roman"/>
          <w:sz w:val="22"/>
          <w:szCs w:val="22"/>
        </w:rPr>
        <w:t xml:space="preserve">, e-mail: </w:t>
      </w:r>
      <w:r>
        <w:rPr>
          <w:rFonts w:ascii="Times New Roman" w:hAnsi="Times New Roman" w:cs="Times New Roman"/>
          <w:sz w:val="22"/>
          <w:szCs w:val="22"/>
        </w:rPr>
        <w:t>jan.prochazka</w:t>
      </w:r>
      <w:r w:rsidR="00C607DA">
        <w:rPr>
          <w:rFonts w:ascii="Times New Roman" w:hAnsi="Times New Roman" w:cs="Times New Roman"/>
          <w:sz w:val="22"/>
          <w:szCs w:val="22"/>
        </w:rPr>
        <w:t>@mu-sokolov.cz;</w:t>
      </w:r>
    </w:p>
    <w:p w:rsidR="00F631EE" w:rsidRDefault="00C607DA">
      <w:pPr>
        <w:pStyle w:val="h1book-template-chapter"/>
        <w:numPr>
          <w:ilvl w:val="0"/>
          <w:numId w:val="4"/>
        </w:numPr>
        <w:spacing w:before="0" w:after="0" w:line="240" w:lineRule="auto"/>
        <w:ind w:left="924" w:hanging="357"/>
        <w:rPr>
          <w:rFonts w:ascii="Times New Roman" w:hAnsi="Times New Roman" w:cs="Times New Roman"/>
          <w:sz w:val="22"/>
          <w:szCs w:val="22"/>
        </w:rPr>
      </w:pPr>
      <w:r>
        <w:rPr>
          <w:rFonts w:ascii="Times New Roman" w:hAnsi="Times New Roman" w:cs="Times New Roman"/>
          <w:sz w:val="22"/>
          <w:szCs w:val="22"/>
        </w:rPr>
        <w:t xml:space="preserve">za Příkazníka (osoba vykonávající činnost TDI na Stavbě): </w:t>
      </w:r>
    </w:p>
    <w:p w:rsidR="00F631EE" w:rsidRDefault="00C607DA">
      <w:pPr>
        <w:pStyle w:val="h1book-template-chapter"/>
        <w:spacing w:before="0" w:after="120" w:line="240" w:lineRule="auto"/>
        <w:ind w:left="924"/>
        <w:rPr>
          <w:rFonts w:ascii="Times New Roman" w:hAnsi="Times New Roman" w:cs="Times New Roman"/>
          <w:sz w:val="22"/>
          <w:szCs w:val="22"/>
        </w:rPr>
      </w:pPr>
      <w:permStart w:id="1099966094" w:edGrp="everyone"/>
      <w:r>
        <w:rPr>
          <w:rFonts w:ascii="Times New Roman" w:hAnsi="Times New Roman" w:cs="Times New Roman"/>
          <w:color w:val="00000A"/>
          <w:sz w:val="22"/>
          <w:szCs w:val="22"/>
          <w:highlight w:val="lightGray"/>
          <w:shd w:val="clear" w:color="auto" w:fill="C0C0C0"/>
        </w:rPr>
        <w:t>…………………….</w:t>
      </w:r>
      <w:permEnd w:id="1099966094"/>
      <w:r>
        <w:rPr>
          <w:rFonts w:ascii="Times New Roman" w:hAnsi="Times New Roman" w:cs="Times New Roman"/>
          <w:sz w:val="22"/>
          <w:szCs w:val="22"/>
        </w:rPr>
        <w:t xml:space="preserve">, tel.: </w:t>
      </w:r>
      <w:permStart w:id="948136441" w:edGrp="everyone"/>
      <w:r>
        <w:rPr>
          <w:rFonts w:ascii="Times New Roman" w:hAnsi="Times New Roman" w:cs="Times New Roman"/>
          <w:color w:val="00000A"/>
          <w:sz w:val="22"/>
          <w:szCs w:val="22"/>
          <w:highlight w:val="lightGray"/>
          <w:shd w:val="clear" w:color="auto" w:fill="C0C0C0"/>
        </w:rPr>
        <w:t>…………………….</w:t>
      </w:r>
      <w:r>
        <w:rPr>
          <w:rFonts w:ascii="Times New Roman" w:hAnsi="Times New Roman" w:cs="Times New Roman"/>
          <w:color w:val="00000A"/>
          <w:sz w:val="22"/>
          <w:szCs w:val="22"/>
          <w:shd w:val="clear" w:color="auto" w:fill="C0C0C0"/>
        </w:rPr>
        <w:t>,</w:t>
      </w:r>
      <w:permEnd w:id="948136441"/>
      <w:r>
        <w:rPr>
          <w:rFonts w:ascii="Times New Roman" w:hAnsi="Times New Roman" w:cs="Times New Roman"/>
          <w:sz w:val="22"/>
          <w:szCs w:val="22"/>
        </w:rPr>
        <w:t xml:space="preserve"> e-mail: </w:t>
      </w:r>
      <w:permStart w:id="1501705961" w:edGrp="everyone"/>
      <w:r>
        <w:rPr>
          <w:rFonts w:ascii="Times New Roman" w:hAnsi="Times New Roman" w:cs="Times New Roman"/>
          <w:color w:val="00000A"/>
          <w:sz w:val="22"/>
          <w:szCs w:val="22"/>
          <w:highlight w:val="lightGray"/>
          <w:shd w:val="clear" w:color="auto" w:fill="C0C0C0"/>
        </w:rPr>
        <w:t>…………………….</w:t>
      </w:r>
      <w:permEnd w:id="1501705961"/>
      <w:r>
        <w:rPr>
          <w:rFonts w:ascii="Times New Roman" w:hAnsi="Times New Roman" w:cs="Times New Roman"/>
          <w:color w:val="00000A"/>
          <w:sz w:val="22"/>
          <w:szCs w:val="22"/>
        </w:rPr>
        <w:t xml:space="preserve">                      </w:t>
      </w:r>
      <w:r>
        <w:rPr>
          <w:rStyle w:val="platne1"/>
          <w:rFonts w:ascii="Times New Roman" w:hAnsi="Times New Roman"/>
          <w:sz w:val="22"/>
          <w:szCs w:val="22"/>
        </w:rPr>
        <w:t xml:space="preserve"> </w:t>
      </w:r>
    </w:p>
    <w:p w:rsidR="00F631EE" w:rsidRDefault="00C607DA" w:rsidP="00A74E63">
      <w:pPr>
        <w:pStyle w:val="h1book-template-chapter"/>
        <w:numPr>
          <w:ilvl w:val="1"/>
          <w:numId w:val="12"/>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Změna kontaktních osob uvedených v předchozím odstavci nevyžaduje změnu této smlouvy, smluvní strana je však povinna takovou změnu bez zbytečného odkladu písemně oznámit druhé smluvní straně.</w:t>
      </w:r>
    </w:p>
    <w:p w:rsidR="00F631EE" w:rsidRDefault="00F631EE">
      <w:pPr>
        <w:pStyle w:val="h1book-template-chapter"/>
        <w:spacing w:before="0" w:after="0" w:line="240" w:lineRule="auto"/>
        <w:rPr>
          <w:rFonts w:ascii="Times New Roman" w:hAnsi="Times New Roman" w:cs="Times New Roman"/>
          <w:sz w:val="22"/>
          <w:szCs w:val="22"/>
        </w:rPr>
      </w:pPr>
    </w:p>
    <w:p w:rsidR="00F631EE" w:rsidRDefault="00C607DA">
      <w:pPr>
        <w:spacing w:after="0" w:line="240" w:lineRule="auto"/>
        <w:jc w:val="center"/>
        <w:rPr>
          <w:rFonts w:ascii="Times New Roman" w:hAnsi="Times New Roman" w:cs="Times New Roman"/>
          <w:b/>
        </w:rPr>
      </w:pPr>
      <w:r>
        <w:rPr>
          <w:rFonts w:ascii="Times New Roman" w:hAnsi="Times New Roman" w:cs="Times New Roman"/>
          <w:b/>
        </w:rPr>
        <w:t>Čl. 11</w:t>
      </w:r>
    </w:p>
    <w:p w:rsidR="00F631EE" w:rsidRDefault="00C607DA">
      <w:pPr>
        <w:spacing w:after="120" w:line="240" w:lineRule="auto"/>
        <w:jc w:val="center"/>
        <w:rPr>
          <w:rFonts w:ascii="Times New Roman" w:hAnsi="Times New Roman" w:cs="Times New Roman"/>
          <w:b/>
        </w:rPr>
      </w:pPr>
      <w:r>
        <w:rPr>
          <w:rFonts w:ascii="Times New Roman" w:hAnsi="Times New Roman" w:cs="Times New Roman"/>
          <w:b/>
        </w:rPr>
        <w:t>Závěrečná ustanovení</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Tato smlouva nabývá platnosti dnem podpisu oprávněnými zástupci všech smluvních stran a účinnosti dnem jejího uveřejnění prostřednictvím registru smluv podle zákona č. 340/2015 Sb., o zvláštních podmínkách účinnosti některých smluv, uveřejňování těchto smluv a o registru smluv (zákon o registru smluv), ve znění pozdějších předpisů, (dále jen „zákon o registru smluv“). Smluvní strany se dohodly, že smlouvu bez zbytečného odkladu uveřejní podle předchozí věty Příkazce.</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Smluvní strany výslovně prohlašují, že žádné ustanovení této smlouvy není obchodním tajemstvím podle § 504 občanského zákoníku ani neobsahuje důvěrnou informaci o poměrech smluvní strany nebo skutečnostech, které má smluvní strana potřebu ochraňovat jako důvěrnou informaci nebo předmět obchodního tajemství.</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Příkazník bere na vědomí, že je podle § 2 písm. e) zákona č. 320/2001 Sb., o finanční kontrole ve veřejné správě a o změně některých zákonů (zákon o finanční kontrole), ve znění pozdějších předpisů, osobou povinnou spolupůsobit při výkonu finanční kontroly prováděné v souvislosti s plněním této smlouvy. </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 xml:space="preserve">Tuto smlouvu lze měnit či doplňovat pouze písemnými dodatky, schválenými a podepsanými oběma stranami. </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které nejlépe odpovídá původně zamýšlenému účelu nahrazovaného ustanovení.</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Smluvní vztahy neupravené touto smlouvou se řídí příslušnými ustanoveními občanského zákoníku.</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Tato smlouva je sepsána ve čtyřech vyhotoveních, z nichž dvě obdrží Příkazce a dvě Příkazník.</w:t>
      </w:r>
    </w:p>
    <w:p w:rsidR="00F631EE" w:rsidRDefault="00C607DA">
      <w:pPr>
        <w:pStyle w:val="h1book-template-chapter"/>
        <w:numPr>
          <w:ilvl w:val="1"/>
          <w:numId w:val="13"/>
        </w:numPr>
        <w:spacing w:before="0" w:after="120" w:line="240" w:lineRule="auto"/>
        <w:ind w:left="567" w:hanging="567"/>
        <w:rPr>
          <w:rFonts w:ascii="Times New Roman" w:hAnsi="Times New Roman" w:cs="Times New Roman"/>
          <w:sz w:val="22"/>
          <w:szCs w:val="22"/>
        </w:rPr>
      </w:pPr>
      <w:r>
        <w:rPr>
          <w:rFonts w:ascii="Times New Roman" w:hAnsi="Times New Roman" w:cs="Times New Roman"/>
          <w:sz w:val="22"/>
          <w:szCs w:val="22"/>
        </w:rPr>
        <w:t>Rada města Sokolova schválila uzavření této smlouvy na svém jednání konaném dne ……………. usnesením č. …………….</w:t>
      </w:r>
    </w:p>
    <w:p w:rsidR="00F631EE" w:rsidRDefault="00C607DA">
      <w:pPr>
        <w:pStyle w:val="Odstavecseseznamem"/>
        <w:numPr>
          <w:ilvl w:val="1"/>
          <w:numId w:val="13"/>
        </w:numPr>
        <w:spacing w:after="120" w:line="240" w:lineRule="auto"/>
        <w:ind w:left="567" w:hanging="567"/>
        <w:jc w:val="both"/>
        <w:rPr>
          <w:rFonts w:ascii="Times New Roman" w:hAnsi="Times New Roman" w:cs="Times New Roman"/>
        </w:rPr>
      </w:pPr>
      <w:r>
        <w:rPr>
          <w:rFonts w:ascii="Times New Roman" w:hAnsi="Times New Roman" w:cs="Times New Roman"/>
        </w:rPr>
        <w:t>Smluvní strany prohlašují, že smlouva byla uzavřena na základě jejich pravé a svobodné vůle, že si její obsah přečetly a bezvýhradně s ním souhlasí, což stvrzují svými vlastnoručními podpisy.</w:t>
      </w:r>
    </w:p>
    <w:p w:rsidR="00F631EE" w:rsidRDefault="00F631EE">
      <w:pPr>
        <w:pStyle w:val="Odstavecseseznamem"/>
        <w:spacing w:after="120" w:line="240" w:lineRule="auto"/>
        <w:ind w:left="567"/>
        <w:jc w:val="both"/>
        <w:rPr>
          <w:rFonts w:ascii="Times New Roman" w:hAnsi="Times New Roman" w:cs="Times New Roman"/>
        </w:rPr>
      </w:pPr>
    </w:p>
    <w:p w:rsidR="00F631EE" w:rsidRDefault="00F631EE">
      <w:pPr>
        <w:spacing w:after="0" w:line="240" w:lineRule="auto"/>
        <w:rPr>
          <w:rFonts w:ascii="Times New Roman" w:hAnsi="Times New Roman" w:cs="Times New Roman"/>
        </w:rPr>
      </w:pPr>
    </w:p>
    <w:tbl>
      <w:tblPr>
        <w:tblStyle w:val="Mkatabulky"/>
        <w:tblW w:w="9210" w:type="dxa"/>
        <w:tblLook w:val="04A0" w:firstRow="1" w:lastRow="0" w:firstColumn="1" w:lastColumn="0" w:noHBand="0" w:noVBand="1"/>
      </w:tblPr>
      <w:tblGrid>
        <w:gridCol w:w="4606"/>
        <w:gridCol w:w="4604"/>
      </w:tblGrid>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V Sokolově dne……………..</w:t>
            </w:r>
          </w:p>
          <w:p w:rsidR="00F631EE" w:rsidRDefault="00F631EE">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 xml:space="preserve">V </w:t>
            </w:r>
            <w:permStart w:id="192024109" w:edGrp="everyone"/>
            <w:r w:rsidR="00F12A78">
              <w:rPr>
                <w:rFonts w:ascii="Times New Roman" w:hAnsi="Times New Roman" w:cs="Times New Roman"/>
                <w:highlight w:val="lightGray"/>
                <w:shd w:val="clear" w:color="auto" w:fill="C0C0C0"/>
              </w:rPr>
              <w:t>……</w:t>
            </w:r>
            <w:r>
              <w:rPr>
                <w:rFonts w:ascii="Times New Roman" w:hAnsi="Times New Roman" w:cs="Times New Roman"/>
                <w:highlight w:val="lightGray"/>
                <w:shd w:val="clear" w:color="auto" w:fill="C0C0C0"/>
              </w:rPr>
              <w:t>………….</w:t>
            </w:r>
            <w:r>
              <w:rPr>
                <w:rFonts w:ascii="Times New Roman" w:hAnsi="Times New Roman" w:cs="Times New Roman"/>
                <w:shd w:val="clear" w:color="auto" w:fill="C0C0C0"/>
              </w:rPr>
              <w:t xml:space="preserve"> </w:t>
            </w:r>
            <w:permEnd w:id="192024109"/>
            <w:r>
              <w:rPr>
                <w:rFonts w:ascii="Times New Roman" w:hAnsi="Times New Roman" w:cs="Times New Roman"/>
              </w:rPr>
              <w:t xml:space="preserve">dne </w:t>
            </w:r>
            <w:permStart w:id="915952456" w:edGrp="everyone"/>
            <w:r>
              <w:rPr>
                <w:rFonts w:ascii="Times New Roman" w:hAnsi="Times New Roman" w:cs="Times New Roman"/>
                <w:highlight w:val="lightGray"/>
                <w:shd w:val="clear" w:color="auto" w:fill="C0C0C0"/>
              </w:rPr>
              <w:t>…………………….</w:t>
            </w:r>
            <w:permEnd w:id="915952456"/>
            <w:r>
              <w:rPr>
                <w:rFonts w:ascii="Times New Roman" w:hAnsi="Times New Roman" w:cs="Times New Roman"/>
              </w:rPr>
              <w:t xml:space="preserve">                            </w:t>
            </w:r>
          </w:p>
        </w:tc>
      </w:tr>
      <w:tr w:rsidR="00F631EE">
        <w:tc>
          <w:tcPr>
            <w:tcW w:w="4605" w:type="dxa"/>
            <w:tcBorders>
              <w:top w:val="nil"/>
              <w:left w:val="nil"/>
              <w:bottom w:val="nil"/>
              <w:right w:val="nil"/>
            </w:tcBorders>
            <w:shd w:val="clear" w:color="auto" w:fill="auto"/>
          </w:tcPr>
          <w:p w:rsidR="00F631EE" w:rsidRDefault="00C607DA" w:rsidP="009876DF">
            <w:pPr>
              <w:spacing w:after="0" w:line="240" w:lineRule="auto"/>
              <w:rPr>
                <w:rFonts w:ascii="Times New Roman" w:hAnsi="Times New Roman" w:cs="Times New Roman"/>
              </w:rPr>
            </w:pPr>
            <w:r>
              <w:rPr>
                <w:rFonts w:ascii="Times New Roman" w:hAnsi="Times New Roman" w:cs="Times New Roman"/>
              </w:rPr>
              <w:t>Za Příkazce:</w:t>
            </w: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Za Příkazníka:</w:t>
            </w:r>
          </w:p>
        </w:tc>
      </w:tr>
      <w:tr w:rsidR="00F631EE">
        <w:tc>
          <w:tcPr>
            <w:tcW w:w="4605" w:type="dxa"/>
            <w:tcBorders>
              <w:top w:val="nil"/>
              <w:left w:val="nil"/>
              <w:bottom w:val="nil"/>
              <w:right w:val="nil"/>
            </w:tcBorders>
            <w:shd w:val="clear" w:color="auto" w:fill="auto"/>
          </w:tcPr>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p w:rsidR="00F631EE" w:rsidRDefault="00F631EE">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F631EE">
            <w:pPr>
              <w:spacing w:after="0" w:line="240" w:lineRule="auto"/>
              <w:rPr>
                <w:rFonts w:ascii="Times New Roman" w:hAnsi="Times New Roman" w:cs="Times New Roman"/>
              </w:rPr>
            </w:pPr>
          </w:p>
        </w:tc>
      </w:tr>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r>
              <w:rPr>
                <w:rFonts w:ascii="Times New Roman" w:hAnsi="Times New Roman" w:cs="Times New Roman"/>
              </w:rPr>
              <w:t>……………………………..</w:t>
            </w:r>
          </w:p>
        </w:tc>
      </w:tr>
      <w:tr w:rsidR="00F631EE">
        <w:tc>
          <w:tcPr>
            <w:tcW w:w="4605"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rPr>
            </w:pPr>
            <w:permStart w:id="1845891265" w:edGrp="everyone" w:colFirst="1" w:colLast="1"/>
            <w:r>
              <w:rPr>
                <w:rFonts w:ascii="Times New Roman" w:hAnsi="Times New Roman" w:cs="Times New Roman"/>
              </w:rPr>
              <w:t xml:space="preserve">Bc. Jan Picka       </w:t>
            </w:r>
          </w:p>
          <w:p w:rsidR="00F631EE" w:rsidRDefault="00C607DA">
            <w:pPr>
              <w:spacing w:after="0" w:line="240" w:lineRule="auto"/>
              <w:rPr>
                <w:rFonts w:ascii="Times New Roman" w:hAnsi="Times New Roman" w:cs="Times New Roman"/>
              </w:rPr>
            </w:pPr>
            <w:r>
              <w:rPr>
                <w:rFonts w:ascii="Times New Roman" w:hAnsi="Times New Roman" w:cs="Times New Roman"/>
              </w:rPr>
              <w:t>starosta města</w:t>
            </w:r>
          </w:p>
          <w:p w:rsidR="006A2707" w:rsidRDefault="006A2707">
            <w:pPr>
              <w:spacing w:after="0" w:line="240" w:lineRule="auto"/>
              <w:rPr>
                <w:rFonts w:ascii="Times New Roman" w:hAnsi="Times New Roman" w:cs="Times New Roman"/>
              </w:rPr>
            </w:pPr>
          </w:p>
          <w:p w:rsidR="006A2707" w:rsidRDefault="006A2707">
            <w:pPr>
              <w:spacing w:after="0" w:line="240" w:lineRule="auto"/>
              <w:rPr>
                <w:rFonts w:ascii="Times New Roman" w:hAnsi="Times New Roman" w:cs="Times New Roman"/>
              </w:rPr>
            </w:pPr>
          </w:p>
          <w:p w:rsidR="006A2707" w:rsidRDefault="006A2707" w:rsidP="006A2707">
            <w:pPr>
              <w:spacing w:after="0" w:line="240" w:lineRule="auto"/>
              <w:rPr>
                <w:rFonts w:ascii="Times New Roman" w:hAnsi="Times New Roman" w:cs="Times New Roman"/>
              </w:rPr>
            </w:pPr>
          </w:p>
        </w:tc>
        <w:tc>
          <w:tcPr>
            <w:tcW w:w="4604" w:type="dxa"/>
            <w:tcBorders>
              <w:top w:val="nil"/>
              <w:left w:val="nil"/>
              <w:bottom w:val="nil"/>
              <w:right w:val="nil"/>
            </w:tcBorders>
            <w:shd w:val="clear" w:color="auto" w:fill="auto"/>
          </w:tcPr>
          <w:p w:rsidR="00F631EE" w:rsidRDefault="00C607DA">
            <w:pPr>
              <w:spacing w:after="0" w:line="240" w:lineRule="auto"/>
              <w:rPr>
                <w:rFonts w:ascii="Times New Roman" w:hAnsi="Times New Roman" w:cs="Times New Roman"/>
                <w:highlight w:val="lightGray"/>
              </w:rPr>
            </w:pPr>
            <w:r>
              <w:rPr>
                <w:rFonts w:ascii="Times New Roman" w:hAnsi="Times New Roman" w:cs="Times New Roman"/>
                <w:highlight w:val="lightGray"/>
                <w:shd w:val="clear" w:color="auto" w:fill="C0C0C0"/>
              </w:rPr>
              <w:t>…………………….</w:t>
            </w:r>
          </w:p>
          <w:p w:rsidR="00F631EE" w:rsidRDefault="00C607DA">
            <w:pPr>
              <w:spacing w:after="0" w:line="240" w:lineRule="auto"/>
              <w:rPr>
                <w:rFonts w:ascii="Times New Roman" w:hAnsi="Times New Roman" w:cs="Times New Roman"/>
              </w:rPr>
            </w:pPr>
            <w:r>
              <w:rPr>
                <w:rFonts w:ascii="Times New Roman" w:hAnsi="Times New Roman" w:cs="Times New Roman"/>
                <w:highlight w:val="lightGray"/>
                <w:shd w:val="clear" w:color="auto" w:fill="C0C0C0"/>
              </w:rPr>
              <w:t>…………………….</w:t>
            </w:r>
          </w:p>
        </w:tc>
      </w:tr>
      <w:permEnd w:id="1845891265"/>
    </w:tbl>
    <w:p w:rsidR="00F631EE" w:rsidRDefault="00F631EE">
      <w:pPr>
        <w:spacing w:after="0" w:line="240" w:lineRule="auto"/>
      </w:pPr>
    </w:p>
    <w:sectPr w:rsidR="00F631EE">
      <w:headerReference w:type="default" r:id="rId10"/>
      <w:footerReference w:type="default" r:id="rId11"/>
      <w:pgSz w:w="11906" w:h="16838"/>
      <w:pgMar w:top="1985" w:right="1418" w:bottom="1134" w:left="1418" w:header="709" w:footer="56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FF" w:rsidRDefault="00C607DA">
      <w:pPr>
        <w:spacing w:after="0" w:line="240" w:lineRule="auto"/>
      </w:pPr>
      <w:r>
        <w:separator/>
      </w:r>
    </w:p>
  </w:endnote>
  <w:endnote w:type="continuationSeparator" w:id="0">
    <w:p w:rsidR="00CC53FF" w:rsidRDefault="00C6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EE" w:rsidRDefault="00C607DA">
    <w:pPr>
      <w:pStyle w:val="Zpat"/>
      <w:jc w:val="center"/>
    </w:pPr>
    <w:r>
      <w:rPr>
        <w:rFonts w:ascii="Times New Roman" w:hAnsi="Times New Roman" w:cs="Times New Roman"/>
        <w:sz w:val="18"/>
        <w:szCs w:val="18"/>
      </w:rPr>
      <w:fldChar w:fldCharType="begin"/>
    </w:r>
    <w:r>
      <w:instrText>PAGE</w:instrText>
    </w:r>
    <w:r>
      <w:fldChar w:fldCharType="separate"/>
    </w:r>
    <w:r w:rsidR="005F156F">
      <w:rPr>
        <w:noProof/>
      </w:rPr>
      <w:t>1</w:t>
    </w:r>
    <w:r>
      <w:fldChar w:fldCharType="end"/>
    </w:r>
    <w:r>
      <w:rPr>
        <w:rFonts w:ascii="Times New Roman" w:hAnsi="Times New Roman" w:cs="Times New Roman"/>
        <w:sz w:val="18"/>
        <w:szCs w:val="18"/>
      </w:rPr>
      <w:t xml:space="preserve"> / </w:t>
    </w:r>
    <w:r>
      <w:rPr>
        <w:rFonts w:ascii="Times New Roman" w:hAnsi="Times New Roman" w:cs="Times New Roman"/>
        <w:sz w:val="18"/>
        <w:szCs w:val="18"/>
      </w:rPr>
      <w:fldChar w:fldCharType="begin"/>
    </w:r>
    <w:r>
      <w:instrText>NUMPAGES</w:instrText>
    </w:r>
    <w:r>
      <w:fldChar w:fldCharType="separate"/>
    </w:r>
    <w:r w:rsidR="005F156F">
      <w:rPr>
        <w:noProof/>
      </w:rPr>
      <w:t>3</w:t>
    </w:r>
    <w:r>
      <w:fldChar w:fldCharType="end"/>
    </w:r>
  </w:p>
  <w:p w:rsidR="00F631EE" w:rsidRDefault="00F631EE">
    <w:pPr>
      <w:pStyle w:val="Zpat"/>
      <w:jc w:val="cen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FF" w:rsidRDefault="00C607DA">
      <w:pPr>
        <w:spacing w:after="0" w:line="240" w:lineRule="auto"/>
      </w:pPr>
      <w:r>
        <w:separator/>
      </w:r>
    </w:p>
  </w:footnote>
  <w:footnote w:type="continuationSeparator" w:id="0">
    <w:p w:rsidR="00CC53FF" w:rsidRDefault="00C6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EE" w:rsidRDefault="00C607DA">
    <w:pPr>
      <w:pStyle w:val="Zhlav"/>
      <w:rPr>
        <w:rFonts w:ascii="Times New Roman" w:hAnsi="Times New Roman" w:cs="Times New Roman"/>
        <w:i/>
        <w:sz w:val="18"/>
        <w:szCs w:val="18"/>
      </w:rPr>
    </w:pPr>
    <w:r>
      <w:rPr>
        <w:noProof/>
        <w:lang w:eastAsia="cs-CZ"/>
      </w:rPr>
      <w:drawing>
        <wp:inline distT="0" distB="6985" distL="0" distR="0">
          <wp:extent cx="1207135" cy="3168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207135" cy="316865"/>
                  </a:xfrm>
                  <a:prstGeom prst="rect">
                    <a:avLst/>
                  </a:prstGeom>
                </pic:spPr>
              </pic:pic>
            </a:graphicData>
          </a:graphic>
        </wp:inline>
      </w:drawing>
    </w:r>
    <w:r>
      <w:tab/>
    </w:r>
    <w:r>
      <w:tab/>
    </w:r>
    <w:r>
      <w:rPr>
        <w:rFonts w:ascii="Times New Roman" w:hAnsi="Times New Roman" w:cs="Times New Roman"/>
        <w:i/>
        <w:sz w:val="18"/>
        <w:szCs w:val="18"/>
      </w:rPr>
      <w:t xml:space="preserve">č. smlouvy u Příkazce: </w:t>
    </w:r>
    <w:r>
      <w:rPr>
        <w:rFonts w:ascii="Times New Roman" w:hAnsi="Times New Roman" w:cs="Times New Roman"/>
        <w:i/>
        <w:sz w:val="18"/>
        <w:szCs w:val="18"/>
        <w:highlight w:val="yellow"/>
      </w:rPr>
      <w:t>…</w:t>
    </w:r>
    <w:r>
      <w:rPr>
        <w:rFonts w:ascii="Times New Roman" w:hAnsi="Times New Roman" w:cs="Times New Roman"/>
        <w:i/>
        <w:sz w:val="18"/>
        <w:szCs w:val="18"/>
      </w:rPr>
      <w:t>/18-ORM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095"/>
    <w:multiLevelType w:val="multilevel"/>
    <w:tmpl w:val="CD3CE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5355E8"/>
    <w:multiLevelType w:val="multilevel"/>
    <w:tmpl w:val="D4D470B8"/>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1C6354"/>
    <w:multiLevelType w:val="multilevel"/>
    <w:tmpl w:val="D64496F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A061C81"/>
    <w:multiLevelType w:val="multilevel"/>
    <w:tmpl w:val="4B4860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3344067"/>
    <w:multiLevelType w:val="multilevel"/>
    <w:tmpl w:val="056433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
    <w:nsid w:val="2AAD68C4"/>
    <w:multiLevelType w:val="multilevel"/>
    <w:tmpl w:val="E526658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3CC47A1A"/>
    <w:multiLevelType w:val="multilevel"/>
    <w:tmpl w:val="0014696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43FA059B"/>
    <w:multiLevelType w:val="multilevel"/>
    <w:tmpl w:val="7400A1A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4A8F09FB"/>
    <w:multiLevelType w:val="multilevel"/>
    <w:tmpl w:val="2FEAB39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5AEB3FCE"/>
    <w:multiLevelType w:val="multilevel"/>
    <w:tmpl w:val="04F0C5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5B9F37C2"/>
    <w:multiLevelType w:val="multilevel"/>
    <w:tmpl w:val="896A41C2"/>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659024F8"/>
    <w:multiLevelType w:val="multilevel"/>
    <w:tmpl w:val="044630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68F3FCA"/>
    <w:multiLevelType w:val="multilevel"/>
    <w:tmpl w:val="C00E51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E2A18D9"/>
    <w:multiLevelType w:val="multilevel"/>
    <w:tmpl w:val="CA32964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728B1732"/>
    <w:multiLevelType w:val="multilevel"/>
    <w:tmpl w:val="2A9026A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784541D4"/>
    <w:multiLevelType w:val="multilevel"/>
    <w:tmpl w:val="3D5A1B8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79F6248D"/>
    <w:multiLevelType w:val="multilevel"/>
    <w:tmpl w:val="BC02458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14"/>
  </w:num>
  <w:num w:numId="3">
    <w:abstractNumId w:val="5"/>
  </w:num>
  <w:num w:numId="4">
    <w:abstractNumId w:val="7"/>
  </w:num>
  <w:num w:numId="5">
    <w:abstractNumId w:val="9"/>
  </w:num>
  <w:num w:numId="6">
    <w:abstractNumId w:val="16"/>
  </w:num>
  <w:num w:numId="7">
    <w:abstractNumId w:val="3"/>
  </w:num>
  <w:num w:numId="8">
    <w:abstractNumId w:val="8"/>
  </w:num>
  <w:num w:numId="9">
    <w:abstractNumId w:val="13"/>
  </w:num>
  <w:num w:numId="10">
    <w:abstractNumId w:val="12"/>
  </w:num>
  <w:num w:numId="11">
    <w:abstractNumId w:val="15"/>
  </w:num>
  <w:num w:numId="12">
    <w:abstractNumId w:val="10"/>
  </w:num>
  <w:num w:numId="13">
    <w:abstractNumId w:val="2"/>
  </w:num>
  <w:num w:numId="14">
    <w:abstractNumId w:val="4"/>
  </w:num>
  <w:num w:numId="15">
    <w:abstractNumId w:val="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100000" w:hash="AKkXQqzcOIVKp9Kd9Mbj95M3zF0=" w:salt="wcUv0bFEmDIhymxXYTPgU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EE"/>
    <w:rsid w:val="000C5ED7"/>
    <w:rsid w:val="0035213E"/>
    <w:rsid w:val="00553982"/>
    <w:rsid w:val="005F156F"/>
    <w:rsid w:val="006A2707"/>
    <w:rsid w:val="00750432"/>
    <w:rsid w:val="009876DF"/>
    <w:rsid w:val="00A74E63"/>
    <w:rsid w:val="00B33F22"/>
    <w:rsid w:val="00C607DA"/>
    <w:rsid w:val="00CC53FF"/>
    <w:rsid w:val="00CE671F"/>
    <w:rsid w:val="00F12A78"/>
    <w:rsid w:val="00F631E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FDD"/>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16E62"/>
    <w:rPr>
      <w:rFonts w:cs="Times New Roman"/>
    </w:rPr>
  </w:style>
  <w:style w:type="character" w:customStyle="1" w:styleId="Internetovodkaz">
    <w:name w:val="Internetový odkaz"/>
    <w:basedOn w:val="Standardnpsmoodstavce"/>
    <w:uiPriority w:val="99"/>
    <w:unhideWhenUsed/>
    <w:rsid w:val="00460239"/>
    <w:rPr>
      <w:color w:val="0563C1" w:themeColor="hyperlink"/>
      <w:u w:val="single"/>
    </w:rPr>
  </w:style>
  <w:style w:type="character" w:styleId="Odkaznakoment">
    <w:name w:val="annotation reference"/>
    <w:basedOn w:val="Standardnpsmoodstavce"/>
    <w:uiPriority w:val="99"/>
    <w:semiHidden/>
    <w:unhideWhenUsed/>
    <w:qFormat/>
    <w:rsid w:val="00291FC2"/>
    <w:rPr>
      <w:sz w:val="16"/>
      <w:szCs w:val="16"/>
    </w:rPr>
  </w:style>
  <w:style w:type="character" w:customStyle="1" w:styleId="TextkomenteChar">
    <w:name w:val="Text komentáře Char"/>
    <w:basedOn w:val="Standardnpsmoodstavce"/>
    <w:link w:val="Textkomente"/>
    <w:uiPriority w:val="99"/>
    <w:semiHidden/>
    <w:qFormat/>
    <w:rsid w:val="00291FC2"/>
    <w:rPr>
      <w:sz w:val="20"/>
      <w:szCs w:val="20"/>
    </w:rPr>
  </w:style>
  <w:style w:type="character" w:customStyle="1" w:styleId="PedmtkomenteChar">
    <w:name w:val="Předmět komentáře Char"/>
    <w:basedOn w:val="TextkomenteChar"/>
    <w:link w:val="Pedmtkomente"/>
    <w:uiPriority w:val="99"/>
    <w:semiHidden/>
    <w:qFormat/>
    <w:rsid w:val="00291FC2"/>
    <w:rPr>
      <w:b/>
      <w:bCs/>
      <w:sz w:val="20"/>
      <w:szCs w:val="20"/>
    </w:rPr>
  </w:style>
  <w:style w:type="character" w:customStyle="1" w:styleId="TextbublinyChar">
    <w:name w:val="Text bubliny Char"/>
    <w:basedOn w:val="Standardnpsmoodstavce"/>
    <w:link w:val="Textbubliny"/>
    <w:uiPriority w:val="99"/>
    <w:semiHidden/>
    <w:qFormat/>
    <w:rsid w:val="00291FC2"/>
    <w:rPr>
      <w:rFonts w:ascii="Tahoma" w:hAnsi="Tahoma" w:cs="Tahoma"/>
      <w:sz w:val="16"/>
      <w:szCs w:val="16"/>
    </w:rPr>
  </w:style>
  <w:style w:type="character" w:customStyle="1" w:styleId="ZhlavChar">
    <w:name w:val="Záhlaví Char"/>
    <w:basedOn w:val="Standardnpsmoodstavce"/>
    <w:link w:val="Zhlav"/>
    <w:qFormat/>
    <w:rsid w:val="00EE4667"/>
  </w:style>
  <w:style w:type="character" w:customStyle="1" w:styleId="ZpatChar">
    <w:name w:val="Zápatí Char"/>
    <w:basedOn w:val="Standardnpsmoodstavce"/>
    <w:link w:val="Zpat"/>
    <w:uiPriority w:val="99"/>
    <w:qFormat/>
    <w:rsid w:val="00EE4667"/>
  </w:style>
  <w:style w:type="character" w:customStyle="1" w:styleId="h1a6">
    <w:name w:val="h1a6"/>
    <w:basedOn w:val="Standardnpsmoodstavce"/>
    <w:qFormat/>
    <w:rsid w:val="00B721A4"/>
    <w:rPr>
      <w:rFonts w:ascii="Arial" w:hAnsi="Arial" w:cs="Arial"/>
      <w:i/>
      <w:iCs/>
      <w:vanish w:val="0"/>
      <w:sz w:val="26"/>
      <w:szCs w:val="26"/>
    </w:rPr>
  </w:style>
  <w:style w:type="character" w:customStyle="1" w:styleId="ZkladntextChar">
    <w:name w:val="Základní text Char"/>
    <w:basedOn w:val="Standardnpsmoodstavce"/>
    <w:link w:val="Zkladntext"/>
    <w:qFormat/>
    <w:rsid w:val="003F5F36"/>
    <w:rPr>
      <w:rFonts w:ascii="Times New Roman" w:eastAsia="Times New Roman" w:hAnsi="Times New Roman" w:cs="Times New Roman"/>
      <w:sz w:val="20"/>
      <w:szCs w:val="20"/>
      <w:lang w:eastAsia="cs-CZ"/>
    </w:rPr>
  </w:style>
  <w:style w:type="character" w:customStyle="1" w:styleId="ListLabel1">
    <w:name w:val="ListLabel 1"/>
    <w:qFormat/>
    <w:rPr>
      <w:rFonts w:ascii="Times New Roman" w:hAnsi="Times New Roman"/>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eastAsia="Times New Roman" w:cs="Times New Roman"/>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Times New Roman"/>
      <w:b w:val="0"/>
      <w:bCs w:val="0"/>
      <w:i w:val="0"/>
      <w:iCs w:val="0"/>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b w:val="0"/>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3F5F36"/>
    <w:pPr>
      <w:spacing w:before="120" w:after="120" w:line="240" w:lineRule="atLeast"/>
      <w:jc w:val="both"/>
    </w:pPr>
    <w:rPr>
      <w:rFonts w:ascii="Times New Roman" w:eastAsia="Times New Roman" w:hAnsi="Times New Roman" w:cs="Times New Roman"/>
      <w:sz w:val="20"/>
      <w:szCs w:val="20"/>
      <w:lang w:eastAsia="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ormlnweb">
    <w:name w:val="Normal (Web)"/>
    <w:basedOn w:val="Normln"/>
    <w:qFormat/>
    <w:rsid w:val="00316E62"/>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316E62"/>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16301"/>
    <w:pPr>
      <w:ind w:left="720"/>
      <w:contextualSpacing/>
    </w:pPr>
  </w:style>
  <w:style w:type="paragraph" w:styleId="Bezmezer">
    <w:name w:val="No Spacing"/>
    <w:basedOn w:val="Normln"/>
    <w:qFormat/>
    <w:rsid w:val="00460239"/>
    <w:pPr>
      <w:spacing w:after="0" w:line="240" w:lineRule="auto"/>
    </w:pPr>
    <w:rPr>
      <w:rFonts w:cs="Times New Roman"/>
      <w:sz w:val="24"/>
      <w:szCs w:val="32"/>
    </w:rPr>
  </w:style>
  <w:style w:type="paragraph" w:customStyle="1" w:styleId="h1book-template-chapter">
    <w:name w:val="h1.book-template-chapter"/>
    <w:qFormat/>
    <w:rsid w:val="00460239"/>
    <w:pPr>
      <w:widowControl w:val="0"/>
      <w:spacing w:before="100" w:after="60" w:line="40" w:lineRule="atLeast"/>
      <w:jc w:val="both"/>
    </w:pPr>
    <w:rPr>
      <w:rFonts w:ascii="Helvetica" w:eastAsia="Times New Roman" w:hAnsi="Helvetica" w:cs="Helvetica"/>
      <w:color w:val="000000"/>
      <w:sz w:val="16"/>
      <w:szCs w:val="16"/>
      <w:lang w:eastAsia="cs-CZ"/>
    </w:rPr>
  </w:style>
  <w:style w:type="paragraph" w:styleId="Textkomente">
    <w:name w:val="annotation text"/>
    <w:basedOn w:val="Normln"/>
    <w:link w:val="TextkomenteChar"/>
    <w:uiPriority w:val="99"/>
    <w:semiHidden/>
    <w:unhideWhenUsed/>
    <w:qFormat/>
    <w:rsid w:val="00291FC2"/>
    <w:pPr>
      <w:spacing w:line="240" w:lineRule="auto"/>
    </w:pPr>
    <w:rPr>
      <w:sz w:val="20"/>
      <w:szCs w:val="20"/>
    </w:rPr>
  </w:style>
  <w:style w:type="paragraph" w:styleId="Pedmtkomente">
    <w:name w:val="annotation subject"/>
    <w:basedOn w:val="Textkomente"/>
    <w:link w:val="PedmtkomenteChar"/>
    <w:uiPriority w:val="99"/>
    <w:semiHidden/>
    <w:unhideWhenUsed/>
    <w:qFormat/>
    <w:rsid w:val="00291FC2"/>
    <w:rPr>
      <w:b/>
      <w:bCs/>
    </w:rPr>
  </w:style>
  <w:style w:type="paragraph" w:styleId="Textbubliny">
    <w:name w:val="Balloon Text"/>
    <w:basedOn w:val="Normln"/>
    <w:link w:val="TextbublinyChar"/>
    <w:uiPriority w:val="99"/>
    <w:semiHidden/>
    <w:unhideWhenUsed/>
    <w:qFormat/>
    <w:rsid w:val="00291FC2"/>
    <w:pPr>
      <w:spacing w:after="0" w:line="240" w:lineRule="auto"/>
    </w:pPr>
    <w:rPr>
      <w:rFonts w:ascii="Tahoma" w:hAnsi="Tahoma" w:cs="Tahoma"/>
      <w:sz w:val="16"/>
      <w:szCs w:val="16"/>
    </w:rPr>
  </w:style>
  <w:style w:type="paragraph" w:styleId="Zhlav">
    <w:name w:val="header"/>
    <w:basedOn w:val="Normln"/>
    <w:link w:val="ZhlavChar"/>
    <w:unhideWhenUsed/>
    <w:rsid w:val="00EE4667"/>
    <w:pPr>
      <w:tabs>
        <w:tab w:val="center" w:pos="4536"/>
        <w:tab w:val="right" w:pos="9072"/>
      </w:tabs>
      <w:spacing w:after="0" w:line="240" w:lineRule="auto"/>
    </w:pPr>
  </w:style>
  <w:style w:type="paragraph" w:styleId="Zpat">
    <w:name w:val="footer"/>
    <w:basedOn w:val="Normln"/>
    <w:link w:val="ZpatChar"/>
    <w:uiPriority w:val="99"/>
    <w:unhideWhenUsed/>
    <w:rsid w:val="00EE4667"/>
    <w:pPr>
      <w:tabs>
        <w:tab w:val="center" w:pos="4536"/>
        <w:tab w:val="right" w:pos="9072"/>
      </w:tabs>
      <w:spacing w:after="0" w:line="240" w:lineRule="auto"/>
    </w:pPr>
  </w:style>
  <w:style w:type="paragraph" w:customStyle="1" w:styleId="l51">
    <w:name w:val="l51"/>
    <w:basedOn w:val="Normln"/>
    <w:qFormat/>
    <w:rsid w:val="008D4C71"/>
    <w:pPr>
      <w:spacing w:before="144" w:after="144" w:line="240" w:lineRule="auto"/>
      <w:jc w:val="both"/>
    </w:pPr>
    <w:rPr>
      <w:rFonts w:ascii="Times New Roman" w:eastAsia="Times New Roman" w:hAnsi="Times New Roman" w:cs="Times New Roman"/>
      <w:sz w:val="24"/>
      <w:szCs w:val="24"/>
      <w:lang w:eastAsia="cs-CZ"/>
    </w:rPr>
  </w:style>
  <w:style w:type="paragraph" w:customStyle="1" w:styleId="Zkladntext31">
    <w:name w:val="Základní text 31"/>
    <w:basedOn w:val="Normln"/>
    <w:qFormat/>
    <w:rsid w:val="00997C61"/>
    <w:pPr>
      <w:suppressAutoHyphens/>
      <w:spacing w:after="0" w:line="240" w:lineRule="auto"/>
      <w:jc w:val="both"/>
    </w:pPr>
    <w:rPr>
      <w:rFonts w:ascii="Times New Roman" w:eastAsia="Times New Roman" w:hAnsi="Times New Roman" w:cs="Times New Roman"/>
      <w:b/>
      <w:sz w:val="24"/>
      <w:szCs w:val="20"/>
      <w:lang w:eastAsia="zh-CN"/>
    </w:rPr>
  </w:style>
  <w:style w:type="table" w:styleId="Mkatabulky">
    <w:name w:val="Table Grid"/>
    <w:basedOn w:val="Normlntabulka"/>
    <w:uiPriority w:val="39"/>
    <w:rsid w:val="00EA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FDD"/>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16E62"/>
    <w:rPr>
      <w:rFonts w:cs="Times New Roman"/>
    </w:rPr>
  </w:style>
  <w:style w:type="character" w:customStyle="1" w:styleId="Internetovodkaz">
    <w:name w:val="Internetový odkaz"/>
    <w:basedOn w:val="Standardnpsmoodstavce"/>
    <w:uiPriority w:val="99"/>
    <w:unhideWhenUsed/>
    <w:rsid w:val="00460239"/>
    <w:rPr>
      <w:color w:val="0563C1" w:themeColor="hyperlink"/>
      <w:u w:val="single"/>
    </w:rPr>
  </w:style>
  <w:style w:type="character" w:styleId="Odkaznakoment">
    <w:name w:val="annotation reference"/>
    <w:basedOn w:val="Standardnpsmoodstavce"/>
    <w:uiPriority w:val="99"/>
    <w:semiHidden/>
    <w:unhideWhenUsed/>
    <w:qFormat/>
    <w:rsid w:val="00291FC2"/>
    <w:rPr>
      <w:sz w:val="16"/>
      <w:szCs w:val="16"/>
    </w:rPr>
  </w:style>
  <w:style w:type="character" w:customStyle="1" w:styleId="TextkomenteChar">
    <w:name w:val="Text komentáře Char"/>
    <w:basedOn w:val="Standardnpsmoodstavce"/>
    <w:link w:val="Textkomente"/>
    <w:uiPriority w:val="99"/>
    <w:semiHidden/>
    <w:qFormat/>
    <w:rsid w:val="00291FC2"/>
    <w:rPr>
      <w:sz w:val="20"/>
      <w:szCs w:val="20"/>
    </w:rPr>
  </w:style>
  <w:style w:type="character" w:customStyle="1" w:styleId="PedmtkomenteChar">
    <w:name w:val="Předmět komentáře Char"/>
    <w:basedOn w:val="TextkomenteChar"/>
    <w:link w:val="Pedmtkomente"/>
    <w:uiPriority w:val="99"/>
    <w:semiHidden/>
    <w:qFormat/>
    <w:rsid w:val="00291FC2"/>
    <w:rPr>
      <w:b/>
      <w:bCs/>
      <w:sz w:val="20"/>
      <w:szCs w:val="20"/>
    </w:rPr>
  </w:style>
  <w:style w:type="character" w:customStyle="1" w:styleId="TextbublinyChar">
    <w:name w:val="Text bubliny Char"/>
    <w:basedOn w:val="Standardnpsmoodstavce"/>
    <w:link w:val="Textbubliny"/>
    <w:uiPriority w:val="99"/>
    <w:semiHidden/>
    <w:qFormat/>
    <w:rsid w:val="00291FC2"/>
    <w:rPr>
      <w:rFonts w:ascii="Tahoma" w:hAnsi="Tahoma" w:cs="Tahoma"/>
      <w:sz w:val="16"/>
      <w:szCs w:val="16"/>
    </w:rPr>
  </w:style>
  <w:style w:type="character" w:customStyle="1" w:styleId="ZhlavChar">
    <w:name w:val="Záhlaví Char"/>
    <w:basedOn w:val="Standardnpsmoodstavce"/>
    <w:link w:val="Zhlav"/>
    <w:qFormat/>
    <w:rsid w:val="00EE4667"/>
  </w:style>
  <w:style w:type="character" w:customStyle="1" w:styleId="ZpatChar">
    <w:name w:val="Zápatí Char"/>
    <w:basedOn w:val="Standardnpsmoodstavce"/>
    <w:link w:val="Zpat"/>
    <w:uiPriority w:val="99"/>
    <w:qFormat/>
    <w:rsid w:val="00EE4667"/>
  </w:style>
  <w:style w:type="character" w:customStyle="1" w:styleId="h1a6">
    <w:name w:val="h1a6"/>
    <w:basedOn w:val="Standardnpsmoodstavce"/>
    <w:qFormat/>
    <w:rsid w:val="00B721A4"/>
    <w:rPr>
      <w:rFonts w:ascii="Arial" w:hAnsi="Arial" w:cs="Arial"/>
      <w:i/>
      <w:iCs/>
      <w:vanish w:val="0"/>
      <w:sz w:val="26"/>
      <w:szCs w:val="26"/>
    </w:rPr>
  </w:style>
  <w:style w:type="character" w:customStyle="1" w:styleId="ZkladntextChar">
    <w:name w:val="Základní text Char"/>
    <w:basedOn w:val="Standardnpsmoodstavce"/>
    <w:link w:val="Zkladntext"/>
    <w:qFormat/>
    <w:rsid w:val="003F5F36"/>
    <w:rPr>
      <w:rFonts w:ascii="Times New Roman" w:eastAsia="Times New Roman" w:hAnsi="Times New Roman" w:cs="Times New Roman"/>
      <w:sz w:val="20"/>
      <w:szCs w:val="20"/>
      <w:lang w:eastAsia="cs-CZ"/>
    </w:rPr>
  </w:style>
  <w:style w:type="character" w:customStyle="1" w:styleId="ListLabel1">
    <w:name w:val="ListLabel 1"/>
    <w:qFormat/>
    <w:rPr>
      <w:rFonts w:ascii="Times New Roman" w:hAnsi="Times New Roman"/>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eastAsia="Times New Roman" w:cs="Times New Roman"/>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Times New Roman"/>
      <w:b w:val="0"/>
      <w:bCs w:val="0"/>
      <w:i w:val="0"/>
      <w:iCs w:val="0"/>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b w:val="0"/>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3F5F36"/>
    <w:pPr>
      <w:spacing w:before="120" w:after="120" w:line="240" w:lineRule="atLeast"/>
      <w:jc w:val="both"/>
    </w:pPr>
    <w:rPr>
      <w:rFonts w:ascii="Times New Roman" w:eastAsia="Times New Roman" w:hAnsi="Times New Roman" w:cs="Times New Roman"/>
      <w:sz w:val="20"/>
      <w:szCs w:val="20"/>
      <w:lang w:eastAsia="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Normlnweb">
    <w:name w:val="Normal (Web)"/>
    <w:basedOn w:val="Normln"/>
    <w:qFormat/>
    <w:rsid w:val="00316E62"/>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316E62"/>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16301"/>
    <w:pPr>
      <w:ind w:left="720"/>
      <w:contextualSpacing/>
    </w:pPr>
  </w:style>
  <w:style w:type="paragraph" w:styleId="Bezmezer">
    <w:name w:val="No Spacing"/>
    <w:basedOn w:val="Normln"/>
    <w:qFormat/>
    <w:rsid w:val="00460239"/>
    <w:pPr>
      <w:spacing w:after="0" w:line="240" w:lineRule="auto"/>
    </w:pPr>
    <w:rPr>
      <w:rFonts w:cs="Times New Roman"/>
      <w:sz w:val="24"/>
      <w:szCs w:val="32"/>
    </w:rPr>
  </w:style>
  <w:style w:type="paragraph" w:customStyle="1" w:styleId="h1book-template-chapter">
    <w:name w:val="h1.book-template-chapter"/>
    <w:qFormat/>
    <w:rsid w:val="00460239"/>
    <w:pPr>
      <w:widowControl w:val="0"/>
      <w:spacing w:before="100" w:after="60" w:line="40" w:lineRule="atLeast"/>
      <w:jc w:val="both"/>
    </w:pPr>
    <w:rPr>
      <w:rFonts w:ascii="Helvetica" w:eastAsia="Times New Roman" w:hAnsi="Helvetica" w:cs="Helvetica"/>
      <w:color w:val="000000"/>
      <w:sz w:val="16"/>
      <w:szCs w:val="16"/>
      <w:lang w:eastAsia="cs-CZ"/>
    </w:rPr>
  </w:style>
  <w:style w:type="paragraph" w:styleId="Textkomente">
    <w:name w:val="annotation text"/>
    <w:basedOn w:val="Normln"/>
    <w:link w:val="TextkomenteChar"/>
    <w:uiPriority w:val="99"/>
    <w:semiHidden/>
    <w:unhideWhenUsed/>
    <w:qFormat/>
    <w:rsid w:val="00291FC2"/>
    <w:pPr>
      <w:spacing w:line="240" w:lineRule="auto"/>
    </w:pPr>
    <w:rPr>
      <w:sz w:val="20"/>
      <w:szCs w:val="20"/>
    </w:rPr>
  </w:style>
  <w:style w:type="paragraph" w:styleId="Pedmtkomente">
    <w:name w:val="annotation subject"/>
    <w:basedOn w:val="Textkomente"/>
    <w:link w:val="PedmtkomenteChar"/>
    <w:uiPriority w:val="99"/>
    <w:semiHidden/>
    <w:unhideWhenUsed/>
    <w:qFormat/>
    <w:rsid w:val="00291FC2"/>
    <w:rPr>
      <w:b/>
      <w:bCs/>
    </w:rPr>
  </w:style>
  <w:style w:type="paragraph" w:styleId="Textbubliny">
    <w:name w:val="Balloon Text"/>
    <w:basedOn w:val="Normln"/>
    <w:link w:val="TextbublinyChar"/>
    <w:uiPriority w:val="99"/>
    <w:semiHidden/>
    <w:unhideWhenUsed/>
    <w:qFormat/>
    <w:rsid w:val="00291FC2"/>
    <w:pPr>
      <w:spacing w:after="0" w:line="240" w:lineRule="auto"/>
    </w:pPr>
    <w:rPr>
      <w:rFonts w:ascii="Tahoma" w:hAnsi="Tahoma" w:cs="Tahoma"/>
      <w:sz w:val="16"/>
      <w:szCs w:val="16"/>
    </w:rPr>
  </w:style>
  <w:style w:type="paragraph" w:styleId="Zhlav">
    <w:name w:val="header"/>
    <w:basedOn w:val="Normln"/>
    <w:link w:val="ZhlavChar"/>
    <w:unhideWhenUsed/>
    <w:rsid w:val="00EE4667"/>
    <w:pPr>
      <w:tabs>
        <w:tab w:val="center" w:pos="4536"/>
        <w:tab w:val="right" w:pos="9072"/>
      </w:tabs>
      <w:spacing w:after="0" w:line="240" w:lineRule="auto"/>
    </w:pPr>
  </w:style>
  <w:style w:type="paragraph" w:styleId="Zpat">
    <w:name w:val="footer"/>
    <w:basedOn w:val="Normln"/>
    <w:link w:val="ZpatChar"/>
    <w:uiPriority w:val="99"/>
    <w:unhideWhenUsed/>
    <w:rsid w:val="00EE4667"/>
    <w:pPr>
      <w:tabs>
        <w:tab w:val="center" w:pos="4536"/>
        <w:tab w:val="right" w:pos="9072"/>
      </w:tabs>
      <w:spacing w:after="0" w:line="240" w:lineRule="auto"/>
    </w:pPr>
  </w:style>
  <w:style w:type="paragraph" w:customStyle="1" w:styleId="l51">
    <w:name w:val="l51"/>
    <w:basedOn w:val="Normln"/>
    <w:qFormat/>
    <w:rsid w:val="008D4C71"/>
    <w:pPr>
      <w:spacing w:before="144" w:after="144" w:line="240" w:lineRule="auto"/>
      <w:jc w:val="both"/>
    </w:pPr>
    <w:rPr>
      <w:rFonts w:ascii="Times New Roman" w:eastAsia="Times New Roman" w:hAnsi="Times New Roman" w:cs="Times New Roman"/>
      <w:sz w:val="24"/>
      <w:szCs w:val="24"/>
      <w:lang w:eastAsia="cs-CZ"/>
    </w:rPr>
  </w:style>
  <w:style w:type="paragraph" w:customStyle="1" w:styleId="Zkladntext31">
    <w:name w:val="Základní text 31"/>
    <w:basedOn w:val="Normln"/>
    <w:qFormat/>
    <w:rsid w:val="00997C61"/>
    <w:pPr>
      <w:suppressAutoHyphens/>
      <w:spacing w:after="0" w:line="240" w:lineRule="auto"/>
      <w:jc w:val="both"/>
    </w:pPr>
    <w:rPr>
      <w:rFonts w:ascii="Times New Roman" w:eastAsia="Times New Roman" w:hAnsi="Times New Roman" w:cs="Times New Roman"/>
      <w:b/>
      <w:sz w:val="24"/>
      <w:szCs w:val="20"/>
      <w:lang w:eastAsia="zh-CN"/>
    </w:rPr>
  </w:style>
  <w:style w:type="table" w:styleId="Mkatabulky">
    <w:name w:val="Table Grid"/>
    <w:basedOn w:val="Normlntabulka"/>
    <w:uiPriority w:val="39"/>
    <w:rsid w:val="00EA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na.spickova@mu-sokol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2C91-A373-4868-A2DB-50C1D212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4242</Words>
  <Characters>25028</Characters>
  <Application>Microsoft Office Word</Application>
  <DocSecurity>12</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Linhová, Sandra</cp:lastModifiedBy>
  <cp:revision>2</cp:revision>
  <cp:lastPrinted>2018-05-23T08:52:00Z</cp:lastPrinted>
  <dcterms:created xsi:type="dcterms:W3CDTF">2018-09-18T10:26:00Z</dcterms:created>
  <dcterms:modified xsi:type="dcterms:W3CDTF">2018-09-18T10:26:00Z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