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1383" w:rsidRDefault="002E1383" w:rsidP="002E1383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60028" wp14:editId="0FD0D70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D60028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5C883" wp14:editId="797A206E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5C883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D3B09CE" wp14:editId="3CF408C4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1460" wp14:editId="3977AA8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11460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5B610" wp14:editId="27B666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5B610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F236" wp14:editId="2FEFC53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 Light" w:eastAsia="Times New Roman" w:hAnsi="Calibri Light" w:cs="Calibri Light"/>
          <w:sz w:val="22"/>
          <w:szCs w:val="22"/>
        </w:rPr>
        <w:t>Chebská 1939, 356 01 Sokolov, IČ: 25248758, DIČ: CZ25248758</w:t>
      </w:r>
    </w:p>
    <w:p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2F97" wp14:editId="23C76336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  <w:r w:rsidRPr="00BD5E5D">
        <w:rPr>
          <w:rFonts w:ascii="Calibri" w:hAnsi="Calibri"/>
          <w:b/>
        </w:rPr>
        <w:t xml:space="preserve">Příloha č. </w:t>
      </w:r>
      <w:r w:rsidR="00521935">
        <w:rPr>
          <w:rFonts w:ascii="Calibri" w:hAnsi="Calibri"/>
          <w:b/>
        </w:rPr>
        <w:t>2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r w:rsidRPr="00F84375">
        <w:rPr>
          <w:rFonts w:ascii="Calibri" w:hAnsi="Calibri" w:cs="Calibri"/>
          <w:b/>
          <w:sz w:val="36"/>
          <w:szCs w:val="36"/>
        </w:rPr>
        <w:t>Technická specifikace předmětu veřejné zakázky</w:t>
      </w: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Pr="00F84375" w:rsidRDefault="00F84375" w:rsidP="00F84375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r w:rsidRPr="00F84375">
        <w:rPr>
          <w:rFonts w:ascii="Calibri" w:eastAsia="Calibri" w:hAnsi="Calibri" w:cs="Calibri"/>
          <w:b/>
          <w:iCs/>
          <w:color w:val="auto"/>
          <w:u w:val="single"/>
        </w:rPr>
        <w:t>Podlimitní veřejná zakázka na dodávky</w:t>
      </w:r>
    </w:p>
    <w:p w:rsidR="00F84375" w:rsidRDefault="00F84375" w:rsidP="00F84375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:rsidR="00F84375" w:rsidRPr="003956E8" w:rsidRDefault="00F84375" w:rsidP="00F84375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zadávané dle zákona č. 134/ 2016 Sb., o zadávání veřejných zakázek (dále také jen “zákon”) ve zjednodušeném podlimitním řízení dle ust. §</w:t>
      </w:r>
      <w:r w:rsidR="003956E8"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53 zákona</w:t>
      </w:r>
      <w:r w:rsidRPr="003956E8">
        <w:rPr>
          <w:rFonts w:ascii="Calibri" w:hAnsi="Calibri" w:cs="Calibri"/>
          <w:sz w:val="18"/>
          <w:szCs w:val="18"/>
        </w:rPr>
        <w:t xml:space="preserve">. </w:t>
      </w:r>
    </w:p>
    <w:p w:rsidR="00F84375" w:rsidRDefault="00F84375" w:rsidP="00F84375">
      <w:pPr>
        <w:pStyle w:val="Standard"/>
      </w:pPr>
    </w:p>
    <w:p w:rsidR="00F84375" w:rsidRPr="00F84375" w:rsidRDefault="00F84375" w:rsidP="00F84375">
      <w:pPr>
        <w:pStyle w:val="Standard"/>
        <w:jc w:val="center"/>
        <w:rPr>
          <w:rFonts w:ascii="Calibri" w:eastAsia="Times New Roman" w:hAnsi="Calibri" w:cs="Calibri"/>
          <w:u w:val="single"/>
        </w:rPr>
      </w:pPr>
      <w:r w:rsidRPr="00F84375">
        <w:rPr>
          <w:rFonts w:ascii="Calibri" w:eastAsia="Times New Roman" w:hAnsi="Calibri" w:cs="Calibri"/>
          <w:u w:val="single"/>
        </w:rPr>
        <w:t>Název veřejné zakázky:</w:t>
      </w:r>
    </w:p>
    <w:p w:rsidR="00F84375" w:rsidRDefault="003956E8" w:rsidP="00F84375">
      <w:pPr>
        <w:pStyle w:val="Standard"/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bookmarkStart w:id="1" w:name="_Hlk487458517"/>
      <w:r>
        <w:rPr>
          <w:b/>
        </w:rPr>
        <w:t>“</w:t>
      </w:r>
      <w:r w:rsidR="00521935" w:rsidRPr="00980793">
        <w:rPr>
          <w:b/>
        </w:rPr>
        <w:t>Pořízení vozidla na svoz odpadu o celkové hmotnosti do 18-ti tun</w:t>
      </w:r>
      <w:bookmarkEnd w:id="1"/>
      <w:r>
        <w:rPr>
          <w:b/>
        </w:rPr>
        <w:t>”</w:t>
      </w: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</w:pPr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Název, značka a typ nabízeného vozidla: </w:t>
      </w:r>
      <w:r w:rsidRPr="00F84375">
        <w:rPr>
          <w:rFonts w:ascii="Calibri" w:eastAsia="Times New Roman" w:hAnsi="Calibri" w:cs="Calibri"/>
          <w:b/>
          <w:bCs/>
          <w:shd w:val="clear" w:color="auto" w:fill="FFFF00"/>
        </w:rPr>
        <w:t>……………………………………………………………</w:t>
      </w:r>
      <w:r>
        <w:rPr>
          <w:rFonts w:ascii="Calibri" w:eastAsia="Times New Roman" w:hAnsi="Calibri" w:cs="Calibri"/>
          <w:b/>
          <w:bCs/>
          <w:shd w:val="clear" w:color="auto" w:fill="FFFF00"/>
        </w:rPr>
        <w:t>……………….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F84375" w:rsidRPr="003956E8" w:rsidRDefault="00F84375" w:rsidP="003956E8">
      <w:pPr>
        <w:widowControl/>
        <w:shd w:val="clear" w:color="auto" w:fill="FFFF00"/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Uchazeč vyplní název výrobce, značku a typ vozidla a níže vyplní parametry dle skutečnosti, </w:t>
      </w:r>
      <w:r w:rsidR="005B5116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uvedením konkrétního parametru nabízeného vozidla, či ponecháním, nebo vymazáním (přeškrtnutím) </w:t>
      </w:r>
      <w:r w:rsid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ANO/NE</w:t>
      </w:r>
      <w:r w:rsidR="007628B7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.</w:t>
      </w:r>
      <w:r w:rsidR="007628B7" w:rsidRPr="003956E8">
        <w:rPr>
          <w:rFonts w:ascii="Calibri" w:hAnsi="Calibri" w:cs="Calibri"/>
          <w:sz w:val="22"/>
          <w:szCs w:val="22"/>
        </w:rPr>
        <w:t xml:space="preserve"> </w:t>
      </w:r>
    </w:p>
    <w:p w:rsidR="007628B7" w:rsidRDefault="007628B7" w:rsidP="002E1383">
      <w:pPr>
        <w:rPr>
          <w:rFonts w:ascii="Calibri" w:hAnsi="Calibri" w:cs="Calibri"/>
          <w:b/>
        </w:rPr>
      </w:pPr>
    </w:p>
    <w:p w:rsidR="002E1383" w:rsidRPr="000C1DCC" w:rsidRDefault="003956E8" w:rsidP="000C1DCC">
      <w:bookmarkStart w:id="2" w:name="_Hlk487462779"/>
      <w:r>
        <w:rPr>
          <w:rFonts w:ascii="Calibri" w:hAnsi="Calibri" w:cs="Calibri"/>
          <w:b/>
        </w:rPr>
        <w:t>Vozidlo - p</w:t>
      </w:r>
      <w:r w:rsidR="002E1383" w:rsidRPr="000C1DCC">
        <w:rPr>
          <w:rFonts w:ascii="Calibri" w:hAnsi="Calibri" w:cs="Calibri"/>
          <w:b/>
        </w:rPr>
        <w:t>odvozek: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RPr="000C1DCC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2E1383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bookmarkStart w:id="3" w:name="_Hlk487462792"/>
            <w:bookmarkEnd w:id="2"/>
            <w:r w:rsidRPr="000C1DCC"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  <w:r w:rsidRPr="000C1DCC"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Hodnota nabízeného stroje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3956E8" w:rsidP="000C1D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521935" w:rsidRPr="00521935">
              <w:rPr>
                <w:rFonts w:asciiTheme="minorHAnsi" w:hAnsiTheme="minorHAnsi"/>
                <w:sz w:val="22"/>
                <w:szCs w:val="22"/>
              </w:rPr>
              <w:t>elkov</w:t>
            </w:r>
            <w:r w:rsidR="00521935">
              <w:rPr>
                <w:rFonts w:asciiTheme="minorHAnsi" w:hAnsiTheme="minorHAnsi"/>
                <w:sz w:val="22"/>
                <w:szCs w:val="22"/>
              </w:rPr>
              <w:t>á</w:t>
            </w:r>
            <w:r w:rsidR="00521935" w:rsidRPr="00521935">
              <w:rPr>
                <w:rFonts w:asciiTheme="minorHAnsi" w:hAnsiTheme="minorHAnsi"/>
                <w:sz w:val="22"/>
                <w:szCs w:val="22"/>
              </w:rPr>
              <w:t xml:space="preserve"> hmotnost </w:t>
            </w:r>
            <w:r w:rsidR="00521935">
              <w:rPr>
                <w:rFonts w:asciiTheme="minorHAnsi" w:hAnsiTheme="minorHAnsi"/>
                <w:sz w:val="22"/>
                <w:szCs w:val="22"/>
              </w:rPr>
              <w:t xml:space="preserve">vozidla </w:t>
            </w:r>
            <w:r w:rsidR="00521935" w:rsidRPr="00521935">
              <w:rPr>
                <w:rFonts w:asciiTheme="minorHAnsi" w:hAnsiTheme="minorHAnsi"/>
                <w:sz w:val="22"/>
                <w:szCs w:val="22"/>
              </w:rPr>
              <w:t>max 18.000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A44DC3" w:rsidRDefault="000C1DCC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3956E8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očet náprav 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3956E8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ozvor max 4 200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……..…… mm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521D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Výkon motoru </w:t>
            </w:r>
            <w:r w:rsidR="00F55458" w:rsidRPr="00510C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min. 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20</w:t>
            </w:r>
            <w:r w:rsidR="00F55458" w:rsidRPr="00510C2F">
              <w:rPr>
                <w:rFonts w:asciiTheme="minorHAnsi" w:hAnsiTheme="minorHAnsi"/>
                <w:color w:val="auto"/>
                <w:sz w:val="22"/>
                <w:szCs w:val="22"/>
              </w:rPr>
              <w:t>0 kW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510C2F" w:rsidRDefault="000C1DCC" w:rsidP="000C1DCC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auto"/>
                <w:kern w:val="0"/>
                <w:lang w:val="cs-CZ" w:bidi="ar-S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……………</w:t>
            </w:r>
            <w:r w:rsidRPr="00510C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kW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Pohon náprav 4 x 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C521DA">
              <w:rPr>
                <w:rFonts w:ascii="Calibri" w:hAnsi="Calibri" w:cstheme="majorHAnsi"/>
                <w:sz w:val="22"/>
                <w:szCs w:val="22"/>
              </w:rPr>
              <w:t>Zatížení přední nápravy</w:t>
            </w:r>
            <w:r w:rsidR="00F55458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min </w:t>
            </w:r>
            <w:r w:rsidR="00521935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7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.</w:t>
            </w:r>
            <w:r w:rsidR="00521935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0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0467E7" w:rsidRDefault="000C1DCC" w:rsidP="000C1DCC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kern w:val="0"/>
                <w:lang w:val="cs-CZ" w:bidi="ar-SA"/>
              </w:rPr>
            </w:pP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……………. kg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C521DA">
              <w:rPr>
                <w:rFonts w:ascii="Calibri" w:hAnsi="Calibri" w:cstheme="majorHAnsi"/>
                <w:sz w:val="22"/>
                <w:szCs w:val="22"/>
              </w:rPr>
              <w:t>Zatížení zadní nápravy</w:t>
            </w:r>
            <w:r w:rsidR="00F55458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min </w:t>
            </w:r>
            <w:r w:rsidR="00521935">
              <w:rPr>
                <w:rFonts w:ascii="Calibri" w:eastAsia="Calibri" w:hAnsi="Calibri" w:cstheme="majorHAnsi"/>
                <w:kern w:val="0"/>
                <w:lang w:val="cs-CZ" w:bidi="ar-SA"/>
              </w:rPr>
              <w:t>11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>.</w:t>
            </w:r>
            <w:r w:rsidR="00521935">
              <w:rPr>
                <w:rFonts w:ascii="Calibri" w:eastAsia="Calibri" w:hAnsi="Calibri" w:cstheme="majorHAnsi"/>
                <w:kern w:val="0"/>
                <w:lang w:val="cs-CZ" w:bidi="ar-SA"/>
              </w:rPr>
              <w:t>0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>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A44DC3" w:rsidRDefault="000C1DCC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>……………. kg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Uzávěrka diferenciálu zadní nápravy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C521DA">
              <w:rPr>
                <w:rFonts w:ascii="Calibri" w:hAnsi="Calibri" w:cstheme="majorHAnsi"/>
                <w:sz w:val="22"/>
                <w:szCs w:val="22"/>
              </w:rPr>
              <w:t>Přední a zadní kotoučové brzdy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Kabina krátká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3 sedadla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Elektronické ovládání oken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Elektronické ovládání zrcátek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Vzduchové odpružení zadních náprav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Klimatizace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Rádio s Bluethoot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Ocelový přední nárazník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Centrální zamykání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ASR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 w:rsidRPr="00C521DA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Systém ABS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Mlhové světlomety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Emisní norma min. EURO 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Zábrany proti podjetí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Automatizovaná převodovka min. 8 stupňová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 w:rsidRPr="00C521DA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Posilovač řízení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C521DA">
              <w:rPr>
                <w:rFonts w:ascii="Calibri" w:hAnsi="Calibri" w:cstheme="majorHAnsi"/>
                <w:sz w:val="22"/>
                <w:szCs w:val="22"/>
              </w:rPr>
              <w:t>Stabilizátor zadní nápravy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Sedadlo řidiče odpružené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3956E8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Tachograf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Gumové koberečky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FE7BAC">
              <w:rPr>
                <w:rFonts w:ascii="Calibri" w:hAnsi="Calibri" w:cstheme="majorHAnsi"/>
                <w:sz w:val="22"/>
                <w:szCs w:val="22"/>
              </w:rPr>
              <w:t>Barva zele</w:t>
            </w:r>
            <w:r w:rsidR="00FE7BAC" w:rsidRPr="00FE7BAC">
              <w:rPr>
                <w:rFonts w:ascii="Calibri" w:hAnsi="Calibri" w:cstheme="majorHAnsi"/>
                <w:sz w:val="22"/>
                <w:szCs w:val="22"/>
              </w:rPr>
              <w:t>ná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3"/>
    <w:p w:rsidR="002E1383" w:rsidRPr="000C1DCC" w:rsidRDefault="00F563F6" w:rsidP="000C1DCC">
      <w:pPr>
        <w:ind w:left="720"/>
        <w:rPr>
          <w:rFonts w:ascii="Calibri" w:hAnsi="Calibri" w:cs="Calibri"/>
        </w:rPr>
      </w:pPr>
      <w:r w:rsidRPr="000C1DCC">
        <w:rPr>
          <w:rFonts w:ascii="Calibri" w:hAnsi="Calibri" w:cs="Calibri"/>
          <w:highlight w:val="yellow"/>
        </w:rPr>
        <w:t>* nehodící se škrtněte či vy</w:t>
      </w:r>
      <w:r w:rsidR="003B17CB" w:rsidRPr="000C1DCC">
        <w:rPr>
          <w:rFonts w:ascii="Calibri" w:hAnsi="Calibri" w:cs="Calibri"/>
          <w:highlight w:val="yellow"/>
        </w:rPr>
        <w:t>mažte</w:t>
      </w:r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2E1383" w:rsidRPr="000C1DCC" w:rsidRDefault="002E1383" w:rsidP="000C1DCC">
      <w:pPr>
        <w:rPr>
          <w:rFonts w:ascii="Calibri" w:hAnsi="Calibri" w:cs="Calibri"/>
          <w:b/>
        </w:rPr>
      </w:pPr>
      <w:bookmarkStart w:id="4" w:name="_Hlk487462809"/>
      <w:r w:rsidRPr="000C1DCC">
        <w:rPr>
          <w:rFonts w:ascii="Calibri" w:hAnsi="Calibri" w:cs="Calibri"/>
          <w:b/>
        </w:rPr>
        <w:t>Nástavba</w:t>
      </w:r>
      <w:r w:rsidR="003956E8">
        <w:rPr>
          <w:rFonts w:ascii="Calibri" w:hAnsi="Calibri" w:cs="Calibri"/>
          <w:b/>
        </w:rPr>
        <w:t xml:space="preserve"> + vyklápěč</w:t>
      </w:r>
      <w:r w:rsidRPr="000C1DCC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F55458" w:rsidRPr="003956E8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5" w:name="_Hlk487462818"/>
            <w:bookmarkEnd w:id="4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Hodnota nabízeného stroje</w:t>
            </w:r>
          </w:p>
        </w:tc>
      </w:tr>
      <w:tr w:rsidR="00F5545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Nástavba z otěruvzdorné ocele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FE7BAC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BAC" w:rsidRPr="003956E8" w:rsidRDefault="00FE7BAC" w:rsidP="00FE7BAC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Default="00FE7BAC" w:rsidP="00FE7BA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FE7BAC">
              <w:rPr>
                <w:rFonts w:ascii="Calibri" w:hAnsi="Calibri" w:cstheme="majorHAnsi"/>
                <w:sz w:val="22"/>
                <w:szCs w:val="22"/>
              </w:rPr>
              <w:t>Barva zelená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Pr="003956E8" w:rsidRDefault="00FE7BAC" w:rsidP="00FE7BA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Užitečný objem nástavby min. 15 m3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…………….. m3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Objem výklopné vany minimálně 2,5 m3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…………….. m3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pěč pro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doby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litrů až 1.100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litrů, včetně kulat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ých ná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dob, t. j. dle DIN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norem 6629 a 840 – 1/2/3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ntegrovan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 systé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m 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ápěče – bez použiti DIN rá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mu, 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pěč schov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 do bokorysu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Pracovn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tlak minim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lně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…………..MPa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la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ři kompakci (tlak proti vytlačné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mu št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ítu) minimá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lně 31 tun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………………….tun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Kompresn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poměr minim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álně 6:1 (jde o poměr minimá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 stlačen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odpadu v kuka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vozu (tj. lis stahne objem min. 6x a vice)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Proveden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lopaty a kluzn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 desky ve vý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klopn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vaně → 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lopaty ani kluzn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desky nebudou v kontaktu s odpadem – to znamená systém lisovacího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mechanism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bez pojezdových (kluzných) drah, bez rolen nebo kluzných bloků, zavěšený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horním dílu zadního víka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Lisovac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mec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hanismus v zadní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ýklopném dí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lu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ástavby bez pojezdový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(kluzných) drah, bez rolen nebo kluzný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ch bloků,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zavěšeny na čepech v horn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lastRenderedPageBreak/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lastRenderedPageBreak/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Úprava ná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 pro svoz mokr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 odpadu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zaizolov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ání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Dorazy odpadových nádob musí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 na vzduchov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stech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Hmotnost nástavby včetně vyklápěče max. 6 100 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……………………… kg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Vlastn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diagnostika poruch na lisovac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stavbě včetně 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pěče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ax. počet 6 mazn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 m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 na nastavbě včetně vyklapěče, při překročeni počtu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maznic vyžadujeme centralni maz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počet………</w:t>
            </w:r>
          </w:p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centrální mazání………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Splňuje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požadavky normy ČSN EN 1501- 1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stnice pro otv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zadn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ka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 (tailgate) mus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 um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ístěn na bocí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ladk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 vnější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proveden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amera pro monitorov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ání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pracovn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 prostoru s monitorem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46481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5"/>
    <w:p w:rsidR="003B17CB" w:rsidRDefault="003B17C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>* nehodící</w:t>
      </w:r>
      <w:r w:rsidR="00F563F6">
        <w:rPr>
          <w:rFonts w:ascii="Calibri" w:hAnsi="Calibri" w:cs="Calibri"/>
          <w:highlight w:val="yellow"/>
        </w:rPr>
        <w:t xml:space="preserve"> se škrtněte či vy</w:t>
      </w:r>
      <w:r w:rsidRPr="003B17CB">
        <w:rPr>
          <w:rFonts w:ascii="Calibri" w:hAnsi="Calibri" w:cs="Calibri"/>
          <w:highlight w:val="yellow"/>
        </w:rPr>
        <w:t>mažte</w:t>
      </w:r>
    </w:p>
    <w:p w:rsidR="001466FB" w:rsidRDefault="001466F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3B17CB" w:rsidRDefault="003B17CB" w:rsidP="001466FB">
      <w:pPr>
        <w:shd w:val="clear" w:color="auto" w:fill="FFFFFF" w:themeFill="background1"/>
        <w:rPr>
          <w:rFonts w:ascii="Calibri" w:hAnsi="Calibri" w:cs="Calibri"/>
        </w:rPr>
      </w:pPr>
    </w:p>
    <w:p w:rsidR="003B17CB" w:rsidRPr="003B17CB" w:rsidRDefault="003B17CB" w:rsidP="001466FB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C7478A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:rsidTr="001466F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V………………… dne ……………………….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:rsidTr="001466F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sectPr w:rsidR="003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C1DCC"/>
    <w:rsid w:val="0011406B"/>
    <w:rsid w:val="001466FB"/>
    <w:rsid w:val="001509ED"/>
    <w:rsid w:val="001D5C44"/>
    <w:rsid w:val="00247F27"/>
    <w:rsid w:val="002E1383"/>
    <w:rsid w:val="003956E8"/>
    <w:rsid w:val="003A4E3D"/>
    <w:rsid w:val="003B17CB"/>
    <w:rsid w:val="00425A9A"/>
    <w:rsid w:val="00464818"/>
    <w:rsid w:val="00521935"/>
    <w:rsid w:val="0056434B"/>
    <w:rsid w:val="00580A94"/>
    <w:rsid w:val="005B5116"/>
    <w:rsid w:val="005E6EE2"/>
    <w:rsid w:val="00674426"/>
    <w:rsid w:val="007628B7"/>
    <w:rsid w:val="00885205"/>
    <w:rsid w:val="00971CC1"/>
    <w:rsid w:val="009E2141"/>
    <w:rsid w:val="00A65FDC"/>
    <w:rsid w:val="00A667D0"/>
    <w:rsid w:val="00BD5E5D"/>
    <w:rsid w:val="00C7478A"/>
    <w:rsid w:val="00D002D4"/>
    <w:rsid w:val="00DD0656"/>
    <w:rsid w:val="00F55458"/>
    <w:rsid w:val="00F563F6"/>
    <w:rsid w:val="00F66C7A"/>
    <w:rsid w:val="00F8437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dopravaci</dc:creator>
  <cp:lastModifiedBy>ZKK</cp:lastModifiedBy>
  <cp:revision>2</cp:revision>
  <cp:lastPrinted>2017-03-06T10:08:00Z</cp:lastPrinted>
  <dcterms:created xsi:type="dcterms:W3CDTF">2017-07-14T09:40:00Z</dcterms:created>
  <dcterms:modified xsi:type="dcterms:W3CDTF">2017-07-14T09:40:00Z</dcterms:modified>
</cp:coreProperties>
</file>