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A05877">
        <w:rPr>
          <w:b/>
          <w:i/>
          <w:sz w:val="36"/>
          <w:szCs w:val="36"/>
        </w:rPr>
        <w:t>Parkoviště</w:t>
      </w:r>
      <w:r w:rsidR="003B597E">
        <w:rPr>
          <w:b/>
          <w:i/>
          <w:sz w:val="36"/>
          <w:szCs w:val="36"/>
        </w:rPr>
        <w:t xml:space="preserve"> a komunikace</w:t>
      </w:r>
      <w:r w:rsidR="00A05877">
        <w:rPr>
          <w:b/>
          <w:i/>
          <w:sz w:val="36"/>
          <w:szCs w:val="36"/>
        </w:rPr>
        <w:t xml:space="preserve"> v ulici Švabinského – nad bunkrem – projekční práce</w:t>
      </w:r>
      <w:r w:rsidR="003D4AEA">
        <w:rPr>
          <w:b/>
          <w:i/>
          <w:sz w:val="36"/>
          <w:szCs w:val="36"/>
        </w:rPr>
        <w:t>.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81264904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1264904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90928825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0928825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A05877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31064506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1064506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34658440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4658440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75098244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5098244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73704293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3704293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v </w:t>
      </w:r>
      <w:r w:rsidR="004F2DDD">
        <w:rPr>
          <w:b/>
          <w:sz w:val="22"/>
          <w:szCs w:val="22"/>
        </w:rPr>
        <w:t xml:space="preserve">bodě </w:t>
      </w:r>
      <w:bookmarkStart w:id="0" w:name="_GoBack"/>
      <w:bookmarkEnd w:id="0"/>
      <w:r w:rsidR="0057638D" w:rsidRPr="0057638D">
        <w:rPr>
          <w:b/>
          <w:sz w:val="22"/>
          <w:szCs w:val="22"/>
        </w:rPr>
        <w:t xml:space="preserve">7.4 Technická kvalifikace (Zadávací dokumentace – </w:t>
      </w:r>
      <w:proofErr w:type="gramStart"/>
      <w:r w:rsidR="0057638D" w:rsidRPr="0057638D">
        <w:rPr>
          <w:b/>
          <w:sz w:val="22"/>
          <w:szCs w:val="22"/>
        </w:rPr>
        <w:t>Výzva)</w:t>
      </w:r>
      <w:r w:rsidR="004F2DDD">
        <w:rPr>
          <w:sz w:val="22"/>
          <w:szCs w:val="22"/>
        </w:rPr>
        <w:t xml:space="preserve">  je</w:t>
      </w:r>
      <w:proofErr w:type="gramEnd"/>
      <w:r w:rsidR="004F2DDD">
        <w:rPr>
          <w:sz w:val="22"/>
          <w:szCs w:val="22"/>
        </w:rPr>
        <w:t xml:space="preserve">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3B597E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572666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5726661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7225258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7225258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599200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5992008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4651736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4651736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558972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5589723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74623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746237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054865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0548654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83125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831258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40889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408890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035677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0356773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117214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117214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946651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9466517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F72CB6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bude mít uzavřené pojištění</w:t>
      </w:r>
      <w:r w:rsidR="003B597E">
        <w:rPr>
          <w:sz w:val="22"/>
          <w:szCs w:val="22"/>
          <w:u w:val="single"/>
        </w:rPr>
        <w:t xml:space="preserve"> </w:t>
      </w:r>
      <w:r w:rsidR="004F2DDD" w:rsidRPr="001F6945">
        <w:rPr>
          <w:sz w:val="22"/>
          <w:szCs w:val="22"/>
        </w:rPr>
        <w:t xml:space="preserve">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="00A05877">
        <w:rPr>
          <w:sz w:val="22"/>
          <w:szCs w:val="22"/>
        </w:rPr>
        <w:t>říloha z</w:t>
      </w:r>
      <w:r w:rsidR="004F2DDD" w:rsidRPr="001F6945">
        <w:rPr>
          <w:sz w:val="22"/>
          <w:szCs w:val="22"/>
        </w:rPr>
        <w:t>adávací dokumentace</w:t>
      </w:r>
      <w:r w:rsidR="00601205" w:rsidRPr="001F6945">
        <w:rPr>
          <w:sz w:val="22"/>
          <w:szCs w:val="22"/>
        </w:rPr>
        <w:t xml:space="preserve"> k této zakázce</w:t>
      </w:r>
      <w:r w:rsidR="004F2DDD" w:rsidRPr="001F6945">
        <w:rPr>
          <w:sz w:val="22"/>
          <w:szCs w:val="22"/>
        </w:rPr>
        <w:t>)</w:t>
      </w:r>
      <w:r>
        <w:rPr>
          <w:sz w:val="22"/>
          <w:szCs w:val="22"/>
        </w:rPr>
        <w:t>, které začne platit nejpozději k datu podpisu smlouvy o dílo a bude uzavřeno za stejných podmínek po celou dobu realizace díla</w:t>
      </w:r>
      <w:r w:rsidR="004F2DDD" w:rsidRPr="001F6945">
        <w:rPr>
          <w:sz w:val="22"/>
          <w:szCs w:val="22"/>
        </w:rPr>
        <w:t>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405172137" w:edGrp="everyone"/>
      <w:r>
        <w:rPr>
          <w:rStyle w:val="platne1"/>
          <w:sz w:val="22"/>
          <w:szCs w:val="22"/>
        </w:rPr>
        <w:t xml:space="preserve">       </w:t>
      </w:r>
      <w:permEnd w:id="1405172137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519524701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519524701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F72CB6" w:rsidRDefault="00F72CB6" w:rsidP="006B0B50">
      <w:pPr>
        <w:rPr>
          <w:b/>
          <w:sz w:val="22"/>
          <w:szCs w:val="22"/>
        </w:rPr>
      </w:pPr>
    </w:p>
    <w:p w:rsidR="00F72CB6" w:rsidRDefault="00F72CB6" w:rsidP="006B0B50">
      <w:pPr>
        <w:rPr>
          <w:b/>
          <w:sz w:val="22"/>
          <w:szCs w:val="22"/>
        </w:rPr>
      </w:pPr>
    </w:p>
    <w:p w:rsidR="00F72CB6" w:rsidRDefault="00F72CB6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lastRenderedPageBreak/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6841278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68412788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3008396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3008396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0649764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06497647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1980978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1980978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323975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323975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3795232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3795232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148429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1484290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1034008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1034008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4554218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45542186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9484967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9484967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4962461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4962461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5938424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59384248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0968102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0968102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3011761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3011761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4019285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4019285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539161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5391619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3620413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3620413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9373878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93738781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9794482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9794482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776645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776645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3384666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33846666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416517986" w:edGrp="everyone"/>
      <w:r w:rsidRPr="00A8790F">
        <w:rPr>
          <w:rStyle w:val="platne1"/>
          <w:sz w:val="22"/>
          <w:szCs w:val="22"/>
        </w:rPr>
        <w:t>..............................,</w:t>
      </w:r>
      <w:permEnd w:id="1416517986"/>
      <w:r w:rsidRPr="00A8790F">
        <w:rPr>
          <w:rStyle w:val="platne1"/>
          <w:sz w:val="22"/>
          <w:szCs w:val="22"/>
        </w:rPr>
        <w:t xml:space="preserve"> dne </w:t>
      </w:r>
      <w:permStart w:id="1272926311" w:edGrp="everyone"/>
      <w:r w:rsidRPr="00A8790F">
        <w:rPr>
          <w:rStyle w:val="platne1"/>
          <w:sz w:val="22"/>
          <w:szCs w:val="22"/>
        </w:rPr>
        <w:t>.............................</w:t>
      </w:r>
      <w:permEnd w:id="127292631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168338862" w:edGrp="everyone"/>
      <w:r w:rsidRPr="00AF68AB">
        <w:rPr>
          <w:sz w:val="20"/>
          <w:szCs w:val="20"/>
        </w:rPr>
        <w:t>…………………………………………………..</w:t>
      </w:r>
    </w:p>
    <w:permEnd w:id="116833886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7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 w15:restartNumberingAfterBreak="0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neqsvdixhwDOWic8vaUBVX55jxeZzEsEobcfirLmi9HRHZRRYzce5JB2trC7VY94Lebmsk3YFkyAz42Fk8/vA==" w:salt="9ItkbsAKsmz7ww9gU2fWFA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B597E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A61AC"/>
    <w:rsid w:val="00A05877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2CB6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F74D22E"/>
  <w15:docId w15:val="{3DD65CC7-D958-4424-84E2-E355B88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711</Words>
  <Characters>4198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Bendová, Soňa</cp:lastModifiedBy>
  <cp:revision>41</cp:revision>
  <cp:lastPrinted>2017-02-13T06:56:00Z</cp:lastPrinted>
  <dcterms:created xsi:type="dcterms:W3CDTF">2017-03-01T11:48:00Z</dcterms:created>
  <dcterms:modified xsi:type="dcterms:W3CDTF">2023-01-30T09:41:00Z</dcterms:modified>
</cp:coreProperties>
</file>