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16565278"/>
    <w:bookmarkEnd w:id="0"/>
    <w:p w14:paraId="7DE06C89" w14:textId="1B3840D1" w:rsidR="00A61F0E" w:rsidRDefault="003F422B">
      <w:pPr>
        <w:pStyle w:val="Obsah2"/>
        <w:tabs>
          <w:tab w:val="left" w:pos="880"/>
          <w:tab w:val="right" w:leader="dot" w:pos="9838"/>
        </w:tabs>
        <w:rPr>
          <w:rFonts w:asciiTheme="minorHAnsi" w:eastAsiaTheme="minorEastAsia" w:hAnsiTheme="minorHAnsi" w:cstheme="minorBidi"/>
          <w:noProof/>
          <w:sz w:val="22"/>
          <w:szCs w:val="22"/>
          <w:lang w:bidi="ar-SA"/>
        </w:rPr>
      </w:pPr>
      <w:r w:rsidRPr="007E2B89">
        <w:rPr>
          <w:rFonts w:ascii="Arial Narrow" w:hAnsi="Arial Narrow"/>
          <w:b/>
          <w:bCs/>
        </w:rPr>
        <w:fldChar w:fldCharType="begin"/>
      </w:r>
      <w:r w:rsidRPr="007E2B89">
        <w:rPr>
          <w:rFonts w:ascii="Arial Narrow" w:hAnsi="Arial Narrow"/>
        </w:rPr>
        <w:instrText xml:space="preserve"> TOC \o "1-3" \u \l 1-3 \h </w:instrText>
      </w:r>
      <w:r w:rsidRPr="007E2B89">
        <w:rPr>
          <w:rFonts w:ascii="Arial Narrow" w:hAnsi="Arial Narrow"/>
          <w:b/>
          <w:bCs/>
        </w:rPr>
        <w:fldChar w:fldCharType="separate"/>
      </w:r>
      <w:hyperlink w:anchor="_Toc94296580" w:history="1">
        <w:r w:rsidR="00A61F0E" w:rsidRPr="00EA5ADA">
          <w:rPr>
            <w:rStyle w:val="Hypertextovodkaz"/>
            <w:noProof/>
          </w:rPr>
          <w:t>B.1</w:t>
        </w:r>
        <w:r w:rsidR="00A61F0E">
          <w:rPr>
            <w:rFonts w:asciiTheme="minorHAnsi" w:eastAsiaTheme="minorEastAsia" w:hAnsiTheme="minorHAnsi" w:cstheme="minorBidi"/>
            <w:noProof/>
            <w:sz w:val="22"/>
            <w:szCs w:val="22"/>
            <w:lang w:bidi="ar-SA"/>
          </w:rPr>
          <w:tab/>
        </w:r>
        <w:r w:rsidR="00A61F0E" w:rsidRPr="00EA5ADA">
          <w:rPr>
            <w:rStyle w:val="Hypertextovodkaz"/>
            <w:noProof/>
          </w:rPr>
          <w:t>Popis území stavby</w:t>
        </w:r>
        <w:r w:rsidR="00A61F0E">
          <w:rPr>
            <w:noProof/>
          </w:rPr>
          <w:tab/>
        </w:r>
        <w:r w:rsidR="00A61F0E">
          <w:rPr>
            <w:noProof/>
          </w:rPr>
          <w:fldChar w:fldCharType="begin"/>
        </w:r>
        <w:r w:rsidR="00A61F0E">
          <w:rPr>
            <w:noProof/>
          </w:rPr>
          <w:instrText xml:space="preserve"> PAGEREF _Toc94296580 \h </w:instrText>
        </w:r>
        <w:r w:rsidR="00A61F0E">
          <w:rPr>
            <w:noProof/>
          </w:rPr>
        </w:r>
        <w:r w:rsidR="00A61F0E">
          <w:rPr>
            <w:noProof/>
          </w:rPr>
          <w:fldChar w:fldCharType="separate"/>
        </w:r>
        <w:r w:rsidR="00EC33B5">
          <w:rPr>
            <w:noProof/>
          </w:rPr>
          <w:t>2</w:t>
        </w:r>
        <w:r w:rsidR="00A61F0E">
          <w:rPr>
            <w:noProof/>
          </w:rPr>
          <w:fldChar w:fldCharType="end"/>
        </w:r>
      </w:hyperlink>
    </w:p>
    <w:p w14:paraId="25B0C805" w14:textId="5DAD4A4D"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81" w:history="1">
        <w:r w:rsidRPr="00EA5ADA">
          <w:rPr>
            <w:rStyle w:val="Hypertextovodkaz"/>
            <w:noProof/>
          </w:rPr>
          <w:t>B.2</w:t>
        </w:r>
        <w:r>
          <w:rPr>
            <w:rFonts w:asciiTheme="minorHAnsi" w:eastAsiaTheme="minorEastAsia" w:hAnsiTheme="minorHAnsi" w:cstheme="minorBidi"/>
            <w:noProof/>
            <w:sz w:val="22"/>
            <w:szCs w:val="22"/>
            <w:lang w:bidi="ar-SA"/>
          </w:rPr>
          <w:tab/>
        </w:r>
        <w:r w:rsidRPr="00EA5ADA">
          <w:rPr>
            <w:rStyle w:val="Hypertextovodkaz"/>
            <w:noProof/>
          </w:rPr>
          <w:t>Celkový popis stavby</w:t>
        </w:r>
        <w:r>
          <w:rPr>
            <w:noProof/>
          </w:rPr>
          <w:tab/>
        </w:r>
        <w:r>
          <w:rPr>
            <w:noProof/>
          </w:rPr>
          <w:fldChar w:fldCharType="begin"/>
        </w:r>
        <w:r>
          <w:rPr>
            <w:noProof/>
          </w:rPr>
          <w:instrText xml:space="preserve"> PAGEREF _Toc94296581 \h </w:instrText>
        </w:r>
        <w:r>
          <w:rPr>
            <w:noProof/>
          </w:rPr>
        </w:r>
        <w:r>
          <w:rPr>
            <w:noProof/>
          </w:rPr>
          <w:fldChar w:fldCharType="separate"/>
        </w:r>
        <w:r w:rsidR="00EC33B5">
          <w:rPr>
            <w:noProof/>
          </w:rPr>
          <w:t>4</w:t>
        </w:r>
        <w:r>
          <w:rPr>
            <w:noProof/>
          </w:rPr>
          <w:fldChar w:fldCharType="end"/>
        </w:r>
      </w:hyperlink>
    </w:p>
    <w:p w14:paraId="09F63239" w14:textId="47E90604"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2" w:history="1">
        <w:r w:rsidRPr="00EA5ADA">
          <w:rPr>
            <w:rStyle w:val="Hypertextovodkaz"/>
            <w:noProof/>
          </w:rPr>
          <w:t>B.2.1</w:t>
        </w:r>
        <w:r>
          <w:rPr>
            <w:rFonts w:asciiTheme="minorHAnsi" w:eastAsiaTheme="minorEastAsia" w:hAnsiTheme="minorHAnsi" w:cstheme="minorBidi"/>
            <w:noProof/>
            <w:sz w:val="22"/>
            <w:szCs w:val="22"/>
            <w:lang w:bidi="ar-SA"/>
          </w:rPr>
          <w:tab/>
        </w:r>
        <w:r w:rsidRPr="00EA5ADA">
          <w:rPr>
            <w:rStyle w:val="Hypertextovodkaz"/>
            <w:noProof/>
          </w:rPr>
          <w:t>Celková koncepce řešení stavby</w:t>
        </w:r>
        <w:r>
          <w:rPr>
            <w:noProof/>
          </w:rPr>
          <w:tab/>
        </w:r>
        <w:r>
          <w:rPr>
            <w:noProof/>
          </w:rPr>
          <w:fldChar w:fldCharType="begin"/>
        </w:r>
        <w:r>
          <w:rPr>
            <w:noProof/>
          </w:rPr>
          <w:instrText xml:space="preserve"> PAGEREF _Toc94296582 \h </w:instrText>
        </w:r>
        <w:r>
          <w:rPr>
            <w:noProof/>
          </w:rPr>
        </w:r>
        <w:r>
          <w:rPr>
            <w:noProof/>
          </w:rPr>
          <w:fldChar w:fldCharType="separate"/>
        </w:r>
        <w:r w:rsidR="00EC33B5">
          <w:rPr>
            <w:noProof/>
          </w:rPr>
          <w:t>4</w:t>
        </w:r>
        <w:r>
          <w:rPr>
            <w:noProof/>
          </w:rPr>
          <w:fldChar w:fldCharType="end"/>
        </w:r>
      </w:hyperlink>
    </w:p>
    <w:p w14:paraId="44F17658" w14:textId="650687B9"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3" w:history="1">
        <w:r w:rsidRPr="00EA5ADA">
          <w:rPr>
            <w:rStyle w:val="Hypertextovodkaz"/>
            <w:noProof/>
          </w:rPr>
          <w:t>B.2.2</w:t>
        </w:r>
        <w:r>
          <w:rPr>
            <w:rFonts w:asciiTheme="minorHAnsi" w:eastAsiaTheme="minorEastAsia" w:hAnsiTheme="minorHAnsi" w:cstheme="minorBidi"/>
            <w:noProof/>
            <w:sz w:val="22"/>
            <w:szCs w:val="22"/>
            <w:lang w:bidi="ar-SA"/>
          </w:rPr>
          <w:tab/>
        </w:r>
        <w:r w:rsidRPr="00EA5ADA">
          <w:rPr>
            <w:rStyle w:val="Hypertextovodkaz"/>
            <w:noProof/>
          </w:rPr>
          <w:t>Celkové urbanistické a architektonické řešení</w:t>
        </w:r>
        <w:r>
          <w:rPr>
            <w:noProof/>
          </w:rPr>
          <w:tab/>
        </w:r>
        <w:r>
          <w:rPr>
            <w:noProof/>
          </w:rPr>
          <w:fldChar w:fldCharType="begin"/>
        </w:r>
        <w:r>
          <w:rPr>
            <w:noProof/>
          </w:rPr>
          <w:instrText xml:space="preserve"> PAGEREF _Toc94296583 \h </w:instrText>
        </w:r>
        <w:r>
          <w:rPr>
            <w:noProof/>
          </w:rPr>
        </w:r>
        <w:r>
          <w:rPr>
            <w:noProof/>
          </w:rPr>
          <w:fldChar w:fldCharType="separate"/>
        </w:r>
        <w:r w:rsidR="00EC33B5">
          <w:rPr>
            <w:noProof/>
          </w:rPr>
          <w:t>5</w:t>
        </w:r>
        <w:r>
          <w:rPr>
            <w:noProof/>
          </w:rPr>
          <w:fldChar w:fldCharType="end"/>
        </w:r>
      </w:hyperlink>
    </w:p>
    <w:p w14:paraId="7E55EC4D" w14:textId="5BE49E78"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4" w:history="1">
        <w:r w:rsidRPr="00EA5ADA">
          <w:rPr>
            <w:rStyle w:val="Hypertextovodkaz"/>
            <w:noProof/>
          </w:rPr>
          <w:t>B.2.3</w:t>
        </w:r>
        <w:r>
          <w:rPr>
            <w:rFonts w:asciiTheme="minorHAnsi" w:eastAsiaTheme="minorEastAsia" w:hAnsiTheme="minorHAnsi" w:cstheme="minorBidi"/>
            <w:noProof/>
            <w:sz w:val="22"/>
            <w:szCs w:val="22"/>
            <w:lang w:bidi="ar-SA"/>
          </w:rPr>
          <w:tab/>
        </w:r>
        <w:r w:rsidRPr="00EA5ADA">
          <w:rPr>
            <w:rStyle w:val="Hypertextovodkaz"/>
            <w:noProof/>
          </w:rPr>
          <w:t>Celkové technické řešení</w:t>
        </w:r>
        <w:r>
          <w:rPr>
            <w:noProof/>
          </w:rPr>
          <w:tab/>
        </w:r>
        <w:r>
          <w:rPr>
            <w:noProof/>
          </w:rPr>
          <w:fldChar w:fldCharType="begin"/>
        </w:r>
        <w:r>
          <w:rPr>
            <w:noProof/>
          </w:rPr>
          <w:instrText xml:space="preserve"> PAGEREF _Toc94296584 \h </w:instrText>
        </w:r>
        <w:r>
          <w:rPr>
            <w:noProof/>
          </w:rPr>
        </w:r>
        <w:r>
          <w:rPr>
            <w:noProof/>
          </w:rPr>
          <w:fldChar w:fldCharType="separate"/>
        </w:r>
        <w:r w:rsidR="00EC33B5">
          <w:rPr>
            <w:noProof/>
          </w:rPr>
          <w:t>5</w:t>
        </w:r>
        <w:r>
          <w:rPr>
            <w:noProof/>
          </w:rPr>
          <w:fldChar w:fldCharType="end"/>
        </w:r>
      </w:hyperlink>
    </w:p>
    <w:p w14:paraId="41573A1D" w14:textId="5C342A8D"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5" w:history="1">
        <w:r w:rsidRPr="00EA5ADA">
          <w:rPr>
            <w:rStyle w:val="Hypertextovodkaz"/>
            <w:noProof/>
          </w:rPr>
          <w:t>B.2.4</w:t>
        </w:r>
        <w:r>
          <w:rPr>
            <w:rFonts w:asciiTheme="minorHAnsi" w:eastAsiaTheme="minorEastAsia" w:hAnsiTheme="minorHAnsi" w:cstheme="minorBidi"/>
            <w:noProof/>
            <w:sz w:val="22"/>
            <w:szCs w:val="22"/>
            <w:lang w:bidi="ar-SA"/>
          </w:rPr>
          <w:tab/>
        </w:r>
        <w:r w:rsidRPr="00EA5ADA">
          <w:rPr>
            <w:rStyle w:val="Hypertextovodkaz"/>
            <w:noProof/>
          </w:rPr>
          <w:t>Bezbariérové užívání stavby</w:t>
        </w:r>
        <w:r>
          <w:rPr>
            <w:noProof/>
          </w:rPr>
          <w:tab/>
        </w:r>
        <w:r>
          <w:rPr>
            <w:noProof/>
          </w:rPr>
          <w:fldChar w:fldCharType="begin"/>
        </w:r>
        <w:r>
          <w:rPr>
            <w:noProof/>
          </w:rPr>
          <w:instrText xml:space="preserve"> PAGEREF _Toc94296585 \h </w:instrText>
        </w:r>
        <w:r>
          <w:rPr>
            <w:noProof/>
          </w:rPr>
        </w:r>
        <w:r>
          <w:rPr>
            <w:noProof/>
          </w:rPr>
          <w:fldChar w:fldCharType="separate"/>
        </w:r>
        <w:r w:rsidR="00EC33B5">
          <w:rPr>
            <w:noProof/>
          </w:rPr>
          <w:t>5</w:t>
        </w:r>
        <w:r>
          <w:rPr>
            <w:noProof/>
          </w:rPr>
          <w:fldChar w:fldCharType="end"/>
        </w:r>
      </w:hyperlink>
    </w:p>
    <w:p w14:paraId="4A5D32FE" w14:textId="439432F6"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6" w:history="1">
        <w:r w:rsidRPr="00EA5ADA">
          <w:rPr>
            <w:rStyle w:val="Hypertextovodkaz"/>
            <w:noProof/>
          </w:rPr>
          <w:t>B.2.5</w:t>
        </w:r>
        <w:r>
          <w:rPr>
            <w:rFonts w:asciiTheme="minorHAnsi" w:eastAsiaTheme="minorEastAsia" w:hAnsiTheme="minorHAnsi" w:cstheme="minorBidi"/>
            <w:noProof/>
            <w:sz w:val="22"/>
            <w:szCs w:val="22"/>
            <w:lang w:bidi="ar-SA"/>
          </w:rPr>
          <w:tab/>
        </w:r>
        <w:r w:rsidRPr="00EA5ADA">
          <w:rPr>
            <w:rStyle w:val="Hypertextovodkaz"/>
            <w:noProof/>
          </w:rPr>
          <w:t>Bezpečnost při užívání stavby</w:t>
        </w:r>
        <w:r>
          <w:rPr>
            <w:noProof/>
          </w:rPr>
          <w:tab/>
        </w:r>
        <w:r>
          <w:rPr>
            <w:noProof/>
          </w:rPr>
          <w:fldChar w:fldCharType="begin"/>
        </w:r>
        <w:r>
          <w:rPr>
            <w:noProof/>
          </w:rPr>
          <w:instrText xml:space="preserve"> PAGEREF _Toc94296586 \h </w:instrText>
        </w:r>
        <w:r>
          <w:rPr>
            <w:noProof/>
          </w:rPr>
        </w:r>
        <w:r>
          <w:rPr>
            <w:noProof/>
          </w:rPr>
          <w:fldChar w:fldCharType="separate"/>
        </w:r>
        <w:r w:rsidR="00EC33B5">
          <w:rPr>
            <w:noProof/>
          </w:rPr>
          <w:t>5</w:t>
        </w:r>
        <w:r>
          <w:rPr>
            <w:noProof/>
          </w:rPr>
          <w:fldChar w:fldCharType="end"/>
        </w:r>
      </w:hyperlink>
    </w:p>
    <w:p w14:paraId="747A068C" w14:textId="2496344A"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7" w:history="1">
        <w:r w:rsidRPr="00EA5ADA">
          <w:rPr>
            <w:rStyle w:val="Hypertextovodkaz"/>
            <w:noProof/>
          </w:rPr>
          <w:t>B.2.6</w:t>
        </w:r>
        <w:r>
          <w:rPr>
            <w:rFonts w:asciiTheme="minorHAnsi" w:eastAsiaTheme="minorEastAsia" w:hAnsiTheme="minorHAnsi" w:cstheme="minorBidi"/>
            <w:noProof/>
            <w:sz w:val="22"/>
            <w:szCs w:val="22"/>
            <w:lang w:bidi="ar-SA"/>
          </w:rPr>
          <w:tab/>
        </w:r>
        <w:r w:rsidRPr="00EA5ADA">
          <w:rPr>
            <w:rStyle w:val="Hypertextovodkaz"/>
            <w:noProof/>
          </w:rPr>
          <w:t>Základní charakteristika objektů</w:t>
        </w:r>
        <w:r>
          <w:rPr>
            <w:noProof/>
          </w:rPr>
          <w:tab/>
        </w:r>
        <w:r>
          <w:rPr>
            <w:noProof/>
          </w:rPr>
          <w:fldChar w:fldCharType="begin"/>
        </w:r>
        <w:r>
          <w:rPr>
            <w:noProof/>
          </w:rPr>
          <w:instrText xml:space="preserve"> PAGEREF _Toc94296587 \h </w:instrText>
        </w:r>
        <w:r>
          <w:rPr>
            <w:noProof/>
          </w:rPr>
        </w:r>
        <w:r>
          <w:rPr>
            <w:noProof/>
          </w:rPr>
          <w:fldChar w:fldCharType="separate"/>
        </w:r>
        <w:r w:rsidR="00EC33B5">
          <w:rPr>
            <w:noProof/>
          </w:rPr>
          <w:t>6</w:t>
        </w:r>
        <w:r>
          <w:rPr>
            <w:noProof/>
          </w:rPr>
          <w:fldChar w:fldCharType="end"/>
        </w:r>
      </w:hyperlink>
    </w:p>
    <w:p w14:paraId="085A259E" w14:textId="66E53BE2"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8" w:history="1">
        <w:r w:rsidRPr="00EA5ADA">
          <w:rPr>
            <w:rStyle w:val="Hypertextovodkaz"/>
            <w:noProof/>
          </w:rPr>
          <w:t>B.2.7</w:t>
        </w:r>
        <w:r>
          <w:rPr>
            <w:rFonts w:asciiTheme="minorHAnsi" w:eastAsiaTheme="minorEastAsia" w:hAnsiTheme="minorHAnsi" w:cstheme="minorBidi"/>
            <w:noProof/>
            <w:sz w:val="22"/>
            <w:szCs w:val="22"/>
            <w:lang w:bidi="ar-SA"/>
          </w:rPr>
          <w:tab/>
        </w:r>
        <w:r w:rsidRPr="00EA5ADA">
          <w:rPr>
            <w:rStyle w:val="Hypertextovodkaz"/>
            <w:noProof/>
          </w:rPr>
          <w:t>Základní charakteristika technických a technologických zařízení</w:t>
        </w:r>
        <w:r>
          <w:rPr>
            <w:noProof/>
          </w:rPr>
          <w:tab/>
        </w:r>
        <w:r>
          <w:rPr>
            <w:noProof/>
          </w:rPr>
          <w:fldChar w:fldCharType="begin"/>
        </w:r>
        <w:r>
          <w:rPr>
            <w:noProof/>
          </w:rPr>
          <w:instrText xml:space="preserve"> PAGEREF _Toc94296588 \h </w:instrText>
        </w:r>
        <w:r>
          <w:rPr>
            <w:noProof/>
          </w:rPr>
        </w:r>
        <w:r>
          <w:rPr>
            <w:noProof/>
          </w:rPr>
          <w:fldChar w:fldCharType="separate"/>
        </w:r>
        <w:r w:rsidR="00EC33B5">
          <w:rPr>
            <w:noProof/>
          </w:rPr>
          <w:t>8</w:t>
        </w:r>
        <w:r>
          <w:rPr>
            <w:noProof/>
          </w:rPr>
          <w:fldChar w:fldCharType="end"/>
        </w:r>
      </w:hyperlink>
    </w:p>
    <w:p w14:paraId="0561E283" w14:textId="77FFE4A6"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89" w:history="1">
        <w:r w:rsidRPr="00EA5ADA">
          <w:rPr>
            <w:rStyle w:val="Hypertextovodkaz"/>
            <w:noProof/>
          </w:rPr>
          <w:t>B.2.8</w:t>
        </w:r>
        <w:r>
          <w:rPr>
            <w:rFonts w:asciiTheme="minorHAnsi" w:eastAsiaTheme="minorEastAsia" w:hAnsiTheme="minorHAnsi" w:cstheme="minorBidi"/>
            <w:noProof/>
            <w:sz w:val="22"/>
            <w:szCs w:val="22"/>
            <w:lang w:bidi="ar-SA"/>
          </w:rPr>
          <w:tab/>
        </w:r>
        <w:r w:rsidRPr="00EA5ADA">
          <w:rPr>
            <w:rStyle w:val="Hypertextovodkaz"/>
            <w:noProof/>
          </w:rPr>
          <w:t>Požárně bezpečnostní řešení</w:t>
        </w:r>
        <w:r>
          <w:rPr>
            <w:noProof/>
          </w:rPr>
          <w:tab/>
        </w:r>
        <w:r>
          <w:rPr>
            <w:noProof/>
          </w:rPr>
          <w:fldChar w:fldCharType="begin"/>
        </w:r>
        <w:r>
          <w:rPr>
            <w:noProof/>
          </w:rPr>
          <w:instrText xml:space="preserve"> PAGEREF _Toc94296589 \h </w:instrText>
        </w:r>
        <w:r>
          <w:rPr>
            <w:noProof/>
          </w:rPr>
        </w:r>
        <w:r>
          <w:rPr>
            <w:noProof/>
          </w:rPr>
          <w:fldChar w:fldCharType="separate"/>
        </w:r>
        <w:r w:rsidR="00EC33B5">
          <w:rPr>
            <w:noProof/>
          </w:rPr>
          <w:t>8</w:t>
        </w:r>
        <w:r>
          <w:rPr>
            <w:noProof/>
          </w:rPr>
          <w:fldChar w:fldCharType="end"/>
        </w:r>
      </w:hyperlink>
    </w:p>
    <w:p w14:paraId="173B7357" w14:textId="53F3E3D6" w:rsidR="00A61F0E" w:rsidRDefault="00A61F0E">
      <w:pPr>
        <w:pStyle w:val="Obsah3"/>
        <w:tabs>
          <w:tab w:val="left" w:pos="1320"/>
          <w:tab w:val="right" w:leader="dot" w:pos="9838"/>
        </w:tabs>
        <w:rPr>
          <w:rFonts w:asciiTheme="minorHAnsi" w:eastAsiaTheme="minorEastAsia" w:hAnsiTheme="minorHAnsi" w:cstheme="minorBidi"/>
          <w:noProof/>
          <w:sz w:val="22"/>
          <w:szCs w:val="22"/>
          <w:lang w:bidi="ar-SA"/>
        </w:rPr>
      </w:pPr>
      <w:hyperlink w:anchor="_Toc94296590" w:history="1">
        <w:r w:rsidRPr="00EA5ADA">
          <w:rPr>
            <w:rStyle w:val="Hypertextovodkaz"/>
            <w:noProof/>
          </w:rPr>
          <w:t>B.2.9</w:t>
        </w:r>
        <w:r>
          <w:rPr>
            <w:rFonts w:asciiTheme="minorHAnsi" w:eastAsiaTheme="minorEastAsia" w:hAnsiTheme="minorHAnsi" w:cstheme="minorBidi"/>
            <w:noProof/>
            <w:sz w:val="22"/>
            <w:szCs w:val="22"/>
            <w:lang w:bidi="ar-SA"/>
          </w:rPr>
          <w:tab/>
        </w:r>
        <w:r w:rsidRPr="00EA5ADA">
          <w:rPr>
            <w:rStyle w:val="Hypertextovodkaz"/>
            <w:noProof/>
          </w:rPr>
          <w:t>Zásady hospodaření s energiemi</w:t>
        </w:r>
        <w:r>
          <w:rPr>
            <w:noProof/>
          </w:rPr>
          <w:tab/>
        </w:r>
        <w:r>
          <w:rPr>
            <w:noProof/>
          </w:rPr>
          <w:fldChar w:fldCharType="begin"/>
        </w:r>
        <w:r>
          <w:rPr>
            <w:noProof/>
          </w:rPr>
          <w:instrText xml:space="preserve"> PAGEREF _Toc94296590 \h </w:instrText>
        </w:r>
        <w:r>
          <w:rPr>
            <w:noProof/>
          </w:rPr>
        </w:r>
        <w:r>
          <w:rPr>
            <w:noProof/>
          </w:rPr>
          <w:fldChar w:fldCharType="separate"/>
        </w:r>
        <w:r w:rsidR="00EC33B5">
          <w:rPr>
            <w:noProof/>
          </w:rPr>
          <w:t>9</w:t>
        </w:r>
        <w:r>
          <w:rPr>
            <w:noProof/>
          </w:rPr>
          <w:fldChar w:fldCharType="end"/>
        </w:r>
      </w:hyperlink>
    </w:p>
    <w:p w14:paraId="5EC48979" w14:textId="7B28A2C6" w:rsidR="00A61F0E" w:rsidRDefault="00A61F0E">
      <w:pPr>
        <w:pStyle w:val="Obsah3"/>
        <w:tabs>
          <w:tab w:val="left" w:pos="1540"/>
          <w:tab w:val="right" w:leader="dot" w:pos="9838"/>
        </w:tabs>
        <w:rPr>
          <w:rFonts w:asciiTheme="minorHAnsi" w:eastAsiaTheme="minorEastAsia" w:hAnsiTheme="minorHAnsi" w:cstheme="minorBidi"/>
          <w:noProof/>
          <w:sz w:val="22"/>
          <w:szCs w:val="22"/>
          <w:lang w:bidi="ar-SA"/>
        </w:rPr>
      </w:pPr>
      <w:hyperlink w:anchor="_Toc94296591" w:history="1">
        <w:r w:rsidRPr="00EA5ADA">
          <w:rPr>
            <w:rStyle w:val="Hypertextovodkaz"/>
            <w:noProof/>
          </w:rPr>
          <w:t>B.2.10</w:t>
        </w:r>
        <w:r>
          <w:rPr>
            <w:rFonts w:asciiTheme="minorHAnsi" w:eastAsiaTheme="minorEastAsia" w:hAnsiTheme="minorHAnsi" w:cstheme="minorBidi"/>
            <w:noProof/>
            <w:sz w:val="22"/>
            <w:szCs w:val="22"/>
            <w:lang w:bidi="ar-SA"/>
          </w:rPr>
          <w:tab/>
        </w:r>
        <w:r w:rsidRPr="00EA5ADA">
          <w:rPr>
            <w:rStyle w:val="Hypertextovodkaz"/>
            <w:noProof/>
          </w:rPr>
          <w:t>Hygienické požadavky na stavby, požadavky na pracovní prostředí</w:t>
        </w:r>
        <w:r>
          <w:rPr>
            <w:noProof/>
          </w:rPr>
          <w:tab/>
        </w:r>
        <w:r>
          <w:rPr>
            <w:noProof/>
          </w:rPr>
          <w:fldChar w:fldCharType="begin"/>
        </w:r>
        <w:r>
          <w:rPr>
            <w:noProof/>
          </w:rPr>
          <w:instrText xml:space="preserve"> PAGEREF _Toc94296591 \h </w:instrText>
        </w:r>
        <w:r>
          <w:rPr>
            <w:noProof/>
          </w:rPr>
        </w:r>
        <w:r>
          <w:rPr>
            <w:noProof/>
          </w:rPr>
          <w:fldChar w:fldCharType="separate"/>
        </w:r>
        <w:r w:rsidR="00EC33B5">
          <w:rPr>
            <w:noProof/>
          </w:rPr>
          <w:t>9</w:t>
        </w:r>
        <w:r>
          <w:rPr>
            <w:noProof/>
          </w:rPr>
          <w:fldChar w:fldCharType="end"/>
        </w:r>
      </w:hyperlink>
    </w:p>
    <w:p w14:paraId="34DAE1FE" w14:textId="5C7F5BFF" w:rsidR="00A61F0E" w:rsidRDefault="00A61F0E">
      <w:pPr>
        <w:pStyle w:val="Obsah3"/>
        <w:tabs>
          <w:tab w:val="left" w:pos="1540"/>
          <w:tab w:val="right" w:leader="dot" w:pos="9838"/>
        </w:tabs>
        <w:rPr>
          <w:rFonts w:asciiTheme="minorHAnsi" w:eastAsiaTheme="minorEastAsia" w:hAnsiTheme="minorHAnsi" w:cstheme="minorBidi"/>
          <w:noProof/>
          <w:sz w:val="22"/>
          <w:szCs w:val="22"/>
          <w:lang w:bidi="ar-SA"/>
        </w:rPr>
      </w:pPr>
      <w:hyperlink w:anchor="_Toc94296592" w:history="1">
        <w:r w:rsidRPr="00EA5ADA">
          <w:rPr>
            <w:rStyle w:val="Hypertextovodkaz"/>
            <w:noProof/>
          </w:rPr>
          <w:t>B.2.11</w:t>
        </w:r>
        <w:r>
          <w:rPr>
            <w:rFonts w:asciiTheme="minorHAnsi" w:eastAsiaTheme="minorEastAsia" w:hAnsiTheme="minorHAnsi" w:cstheme="minorBidi"/>
            <w:noProof/>
            <w:sz w:val="22"/>
            <w:szCs w:val="22"/>
            <w:lang w:bidi="ar-SA"/>
          </w:rPr>
          <w:tab/>
        </w:r>
        <w:r w:rsidRPr="00EA5ADA">
          <w:rPr>
            <w:rStyle w:val="Hypertextovodkaz"/>
            <w:bCs/>
            <w:noProof/>
          </w:rPr>
          <w:t>Zásady ochrany stavby před negativními účinky vnějšího prostředí</w:t>
        </w:r>
        <w:r>
          <w:rPr>
            <w:noProof/>
          </w:rPr>
          <w:tab/>
        </w:r>
        <w:r>
          <w:rPr>
            <w:noProof/>
          </w:rPr>
          <w:fldChar w:fldCharType="begin"/>
        </w:r>
        <w:r>
          <w:rPr>
            <w:noProof/>
          </w:rPr>
          <w:instrText xml:space="preserve"> PAGEREF _Toc94296592 \h </w:instrText>
        </w:r>
        <w:r>
          <w:rPr>
            <w:noProof/>
          </w:rPr>
        </w:r>
        <w:r>
          <w:rPr>
            <w:noProof/>
          </w:rPr>
          <w:fldChar w:fldCharType="separate"/>
        </w:r>
        <w:r w:rsidR="00EC33B5">
          <w:rPr>
            <w:noProof/>
          </w:rPr>
          <w:t>9</w:t>
        </w:r>
        <w:r>
          <w:rPr>
            <w:noProof/>
          </w:rPr>
          <w:fldChar w:fldCharType="end"/>
        </w:r>
      </w:hyperlink>
    </w:p>
    <w:p w14:paraId="4C1C8A7D" w14:textId="1CD775E2"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3" w:history="1">
        <w:r w:rsidRPr="00EA5ADA">
          <w:rPr>
            <w:rStyle w:val="Hypertextovodkaz"/>
            <w:noProof/>
          </w:rPr>
          <w:t>B.3</w:t>
        </w:r>
        <w:r>
          <w:rPr>
            <w:rFonts w:asciiTheme="minorHAnsi" w:eastAsiaTheme="minorEastAsia" w:hAnsiTheme="minorHAnsi" w:cstheme="minorBidi"/>
            <w:noProof/>
            <w:sz w:val="22"/>
            <w:szCs w:val="22"/>
            <w:lang w:bidi="ar-SA"/>
          </w:rPr>
          <w:tab/>
        </w:r>
        <w:r w:rsidRPr="00EA5ADA">
          <w:rPr>
            <w:rStyle w:val="Hypertextovodkaz"/>
            <w:noProof/>
          </w:rPr>
          <w:t>Připojení na technickou infrastrukturu</w:t>
        </w:r>
        <w:r>
          <w:rPr>
            <w:noProof/>
          </w:rPr>
          <w:tab/>
        </w:r>
        <w:r>
          <w:rPr>
            <w:noProof/>
          </w:rPr>
          <w:fldChar w:fldCharType="begin"/>
        </w:r>
        <w:r>
          <w:rPr>
            <w:noProof/>
          </w:rPr>
          <w:instrText xml:space="preserve"> PAGEREF _Toc94296593 \h </w:instrText>
        </w:r>
        <w:r>
          <w:rPr>
            <w:noProof/>
          </w:rPr>
        </w:r>
        <w:r>
          <w:rPr>
            <w:noProof/>
          </w:rPr>
          <w:fldChar w:fldCharType="separate"/>
        </w:r>
        <w:r w:rsidR="00EC33B5">
          <w:rPr>
            <w:noProof/>
          </w:rPr>
          <w:t>10</w:t>
        </w:r>
        <w:r>
          <w:rPr>
            <w:noProof/>
          </w:rPr>
          <w:fldChar w:fldCharType="end"/>
        </w:r>
      </w:hyperlink>
    </w:p>
    <w:p w14:paraId="7DF9C69B" w14:textId="66956422"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4" w:history="1">
        <w:r w:rsidRPr="00EA5ADA">
          <w:rPr>
            <w:rStyle w:val="Hypertextovodkaz"/>
            <w:noProof/>
          </w:rPr>
          <w:t>B.4</w:t>
        </w:r>
        <w:r>
          <w:rPr>
            <w:rFonts w:asciiTheme="minorHAnsi" w:eastAsiaTheme="minorEastAsia" w:hAnsiTheme="minorHAnsi" w:cstheme="minorBidi"/>
            <w:noProof/>
            <w:sz w:val="22"/>
            <w:szCs w:val="22"/>
            <w:lang w:bidi="ar-SA"/>
          </w:rPr>
          <w:tab/>
        </w:r>
        <w:r w:rsidRPr="00EA5ADA">
          <w:rPr>
            <w:rStyle w:val="Hypertextovodkaz"/>
            <w:noProof/>
          </w:rPr>
          <w:t>Dopravní řešení</w:t>
        </w:r>
        <w:r>
          <w:rPr>
            <w:noProof/>
          </w:rPr>
          <w:tab/>
        </w:r>
        <w:r>
          <w:rPr>
            <w:noProof/>
          </w:rPr>
          <w:fldChar w:fldCharType="begin"/>
        </w:r>
        <w:r>
          <w:rPr>
            <w:noProof/>
          </w:rPr>
          <w:instrText xml:space="preserve"> PAGEREF _Toc94296594 \h </w:instrText>
        </w:r>
        <w:r>
          <w:rPr>
            <w:noProof/>
          </w:rPr>
        </w:r>
        <w:r>
          <w:rPr>
            <w:noProof/>
          </w:rPr>
          <w:fldChar w:fldCharType="separate"/>
        </w:r>
        <w:r w:rsidR="00EC33B5">
          <w:rPr>
            <w:noProof/>
          </w:rPr>
          <w:t>10</w:t>
        </w:r>
        <w:r>
          <w:rPr>
            <w:noProof/>
          </w:rPr>
          <w:fldChar w:fldCharType="end"/>
        </w:r>
      </w:hyperlink>
    </w:p>
    <w:p w14:paraId="72452968" w14:textId="100010CF"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5" w:history="1">
        <w:r w:rsidRPr="00EA5ADA">
          <w:rPr>
            <w:rStyle w:val="Hypertextovodkaz"/>
            <w:noProof/>
          </w:rPr>
          <w:t>B.5</w:t>
        </w:r>
        <w:r>
          <w:rPr>
            <w:rFonts w:asciiTheme="minorHAnsi" w:eastAsiaTheme="minorEastAsia" w:hAnsiTheme="minorHAnsi" w:cstheme="minorBidi"/>
            <w:noProof/>
            <w:sz w:val="22"/>
            <w:szCs w:val="22"/>
            <w:lang w:bidi="ar-SA"/>
          </w:rPr>
          <w:tab/>
        </w:r>
        <w:r w:rsidRPr="00EA5ADA">
          <w:rPr>
            <w:rStyle w:val="Hypertextovodkaz"/>
            <w:noProof/>
          </w:rPr>
          <w:t>Řešení vegetace a souvisejících terénních úprav</w:t>
        </w:r>
        <w:r>
          <w:rPr>
            <w:noProof/>
          </w:rPr>
          <w:tab/>
        </w:r>
        <w:r>
          <w:rPr>
            <w:noProof/>
          </w:rPr>
          <w:fldChar w:fldCharType="begin"/>
        </w:r>
        <w:r>
          <w:rPr>
            <w:noProof/>
          </w:rPr>
          <w:instrText xml:space="preserve"> PAGEREF _Toc94296595 \h </w:instrText>
        </w:r>
        <w:r>
          <w:rPr>
            <w:noProof/>
          </w:rPr>
        </w:r>
        <w:r>
          <w:rPr>
            <w:noProof/>
          </w:rPr>
          <w:fldChar w:fldCharType="separate"/>
        </w:r>
        <w:r w:rsidR="00EC33B5">
          <w:rPr>
            <w:noProof/>
          </w:rPr>
          <w:t>10</w:t>
        </w:r>
        <w:r>
          <w:rPr>
            <w:noProof/>
          </w:rPr>
          <w:fldChar w:fldCharType="end"/>
        </w:r>
      </w:hyperlink>
    </w:p>
    <w:p w14:paraId="625279C8" w14:textId="02748F30"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6" w:history="1">
        <w:r w:rsidRPr="00EA5ADA">
          <w:rPr>
            <w:rStyle w:val="Hypertextovodkaz"/>
            <w:noProof/>
          </w:rPr>
          <w:t>B.6</w:t>
        </w:r>
        <w:r>
          <w:rPr>
            <w:rFonts w:asciiTheme="minorHAnsi" w:eastAsiaTheme="minorEastAsia" w:hAnsiTheme="minorHAnsi" w:cstheme="minorBidi"/>
            <w:noProof/>
            <w:sz w:val="22"/>
            <w:szCs w:val="22"/>
            <w:lang w:bidi="ar-SA"/>
          </w:rPr>
          <w:tab/>
        </w:r>
        <w:r w:rsidRPr="00EA5ADA">
          <w:rPr>
            <w:rStyle w:val="Hypertextovodkaz"/>
            <w:noProof/>
          </w:rPr>
          <w:t>Popis vlivů stavby na životní prostředí a jeho ochrana</w:t>
        </w:r>
        <w:r>
          <w:rPr>
            <w:noProof/>
          </w:rPr>
          <w:tab/>
        </w:r>
        <w:r>
          <w:rPr>
            <w:noProof/>
          </w:rPr>
          <w:fldChar w:fldCharType="begin"/>
        </w:r>
        <w:r>
          <w:rPr>
            <w:noProof/>
          </w:rPr>
          <w:instrText xml:space="preserve"> PAGEREF _Toc94296596 \h </w:instrText>
        </w:r>
        <w:r>
          <w:rPr>
            <w:noProof/>
          </w:rPr>
        </w:r>
        <w:r>
          <w:rPr>
            <w:noProof/>
          </w:rPr>
          <w:fldChar w:fldCharType="separate"/>
        </w:r>
        <w:r w:rsidR="00EC33B5">
          <w:rPr>
            <w:noProof/>
          </w:rPr>
          <w:t>10</w:t>
        </w:r>
        <w:r>
          <w:rPr>
            <w:noProof/>
          </w:rPr>
          <w:fldChar w:fldCharType="end"/>
        </w:r>
      </w:hyperlink>
    </w:p>
    <w:p w14:paraId="1116E95E" w14:textId="126CF145"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7" w:history="1">
        <w:r w:rsidRPr="00EA5ADA">
          <w:rPr>
            <w:rStyle w:val="Hypertextovodkaz"/>
            <w:noProof/>
          </w:rPr>
          <w:t>B.7</w:t>
        </w:r>
        <w:r>
          <w:rPr>
            <w:rFonts w:asciiTheme="minorHAnsi" w:eastAsiaTheme="minorEastAsia" w:hAnsiTheme="minorHAnsi" w:cstheme="minorBidi"/>
            <w:noProof/>
            <w:sz w:val="22"/>
            <w:szCs w:val="22"/>
            <w:lang w:bidi="ar-SA"/>
          </w:rPr>
          <w:tab/>
        </w:r>
        <w:r w:rsidRPr="00EA5ADA">
          <w:rPr>
            <w:rStyle w:val="Hypertextovodkaz"/>
            <w:noProof/>
          </w:rPr>
          <w:t>Ochrana obyvatelstva</w:t>
        </w:r>
        <w:r>
          <w:rPr>
            <w:noProof/>
          </w:rPr>
          <w:tab/>
        </w:r>
        <w:r>
          <w:rPr>
            <w:noProof/>
          </w:rPr>
          <w:fldChar w:fldCharType="begin"/>
        </w:r>
        <w:r>
          <w:rPr>
            <w:noProof/>
          </w:rPr>
          <w:instrText xml:space="preserve"> PAGEREF _Toc94296597 \h </w:instrText>
        </w:r>
        <w:r>
          <w:rPr>
            <w:noProof/>
          </w:rPr>
        </w:r>
        <w:r>
          <w:rPr>
            <w:noProof/>
          </w:rPr>
          <w:fldChar w:fldCharType="separate"/>
        </w:r>
        <w:r w:rsidR="00EC33B5">
          <w:rPr>
            <w:noProof/>
          </w:rPr>
          <w:t>12</w:t>
        </w:r>
        <w:r>
          <w:rPr>
            <w:noProof/>
          </w:rPr>
          <w:fldChar w:fldCharType="end"/>
        </w:r>
      </w:hyperlink>
    </w:p>
    <w:p w14:paraId="37036A5B" w14:textId="1407CEF0"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8" w:history="1">
        <w:r w:rsidRPr="00EA5ADA">
          <w:rPr>
            <w:rStyle w:val="Hypertextovodkaz"/>
            <w:noProof/>
          </w:rPr>
          <w:t>B.8</w:t>
        </w:r>
        <w:r>
          <w:rPr>
            <w:rFonts w:asciiTheme="minorHAnsi" w:eastAsiaTheme="minorEastAsia" w:hAnsiTheme="minorHAnsi" w:cstheme="minorBidi"/>
            <w:noProof/>
            <w:sz w:val="22"/>
            <w:szCs w:val="22"/>
            <w:lang w:bidi="ar-SA"/>
          </w:rPr>
          <w:tab/>
        </w:r>
        <w:r w:rsidRPr="00EA5ADA">
          <w:rPr>
            <w:rStyle w:val="Hypertextovodkaz"/>
            <w:noProof/>
          </w:rPr>
          <w:t>Zásady organizace výstavby</w:t>
        </w:r>
        <w:r>
          <w:rPr>
            <w:noProof/>
          </w:rPr>
          <w:tab/>
        </w:r>
        <w:r>
          <w:rPr>
            <w:noProof/>
          </w:rPr>
          <w:fldChar w:fldCharType="begin"/>
        </w:r>
        <w:r>
          <w:rPr>
            <w:noProof/>
          </w:rPr>
          <w:instrText xml:space="preserve"> PAGEREF _Toc94296598 \h </w:instrText>
        </w:r>
        <w:r>
          <w:rPr>
            <w:noProof/>
          </w:rPr>
        </w:r>
        <w:r>
          <w:rPr>
            <w:noProof/>
          </w:rPr>
          <w:fldChar w:fldCharType="separate"/>
        </w:r>
        <w:r w:rsidR="00EC33B5">
          <w:rPr>
            <w:noProof/>
          </w:rPr>
          <w:t>12</w:t>
        </w:r>
        <w:r>
          <w:rPr>
            <w:noProof/>
          </w:rPr>
          <w:fldChar w:fldCharType="end"/>
        </w:r>
      </w:hyperlink>
    </w:p>
    <w:p w14:paraId="1913E92C" w14:textId="6360D5C6" w:rsidR="00A61F0E" w:rsidRDefault="00A61F0E">
      <w:pPr>
        <w:pStyle w:val="Obsah2"/>
        <w:tabs>
          <w:tab w:val="left" w:pos="880"/>
          <w:tab w:val="right" w:leader="dot" w:pos="9838"/>
        </w:tabs>
        <w:rPr>
          <w:rFonts w:asciiTheme="minorHAnsi" w:eastAsiaTheme="minorEastAsia" w:hAnsiTheme="minorHAnsi" w:cstheme="minorBidi"/>
          <w:noProof/>
          <w:sz w:val="22"/>
          <w:szCs w:val="22"/>
          <w:lang w:bidi="ar-SA"/>
        </w:rPr>
      </w:pPr>
      <w:hyperlink w:anchor="_Toc94296599" w:history="1">
        <w:r w:rsidRPr="00EA5ADA">
          <w:rPr>
            <w:rStyle w:val="Hypertextovodkaz"/>
            <w:noProof/>
          </w:rPr>
          <w:t>B.9</w:t>
        </w:r>
        <w:r>
          <w:rPr>
            <w:rFonts w:asciiTheme="minorHAnsi" w:eastAsiaTheme="minorEastAsia" w:hAnsiTheme="minorHAnsi" w:cstheme="minorBidi"/>
            <w:noProof/>
            <w:sz w:val="22"/>
            <w:szCs w:val="22"/>
            <w:lang w:bidi="ar-SA"/>
          </w:rPr>
          <w:tab/>
        </w:r>
        <w:r w:rsidRPr="00EA5ADA">
          <w:rPr>
            <w:rStyle w:val="Hypertextovodkaz"/>
            <w:noProof/>
          </w:rPr>
          <w:t>Celkové vodohospodářské řešení</w:t>
        </w:r>
        <w:r>
          <w:rPr>
            <w:noProof/>
          </w:rPr>
          <w:tab/>
        </w:r>
        <w:r>
          <w:rPr>
            <w:noProof/>
          </w:rPr>
          <w:fldChar w:fldCharType="begin"/>
        </w:r>
        <w:r>
          <w:rPr>
            <w:noProof/>
          </w:rPr>
          <w:instrText xml:space="preserve"> PAGEREF _Toc94296599 \h </w:instrText>
        </w:r>
        <w:r>
          <w:rPr>
            <w:noProof/>
          </w:rPr>
        </w:r>
        <w:r>
          <w:rPr>
            <w:noProof/>
          </w:rPr>
          <w:fldChar w:fldCharType="separate"/>
        </w:r>
        <w:r w:rsidR="00EC33B5">
          <w:rPr>
            <w:noProof/>
          </w:rPr>
          <w:t>12</w:t>
        </w:r>
        <w:r>
          <w:rPr>
            <w:noProof/>
          </w:rPr>
          <w:fldChar w:fldCharType="end"/>
        </w:r>
      </w:hyperlink>
    </w:p>
    <w:p w14:paraId="5024F621" w14:textId="2BE4F4BC" w:rsidR="000C1724" w:rsidRPr="007E2B89" w:rsidRDefault="003F422B">
      <w:pPr>
        <w:pStyle w:val="Heading"/>
        <w:suppressLineNumbers/>
        <w:rPr>
          <w:lang w:val="cs-CZ"/>
        </w:rPr>
      </w:pPr>
      <w:r w:rsidRPr="007E2B89">
        <w:rPr>
          <w:rFonts w:eastAsia="Arial Narrow"/>
          <w:sz w:val="22"/>
          <w:lang w:val="cs-CZ"/>
        </w:rPr>
        <w:fldChar w:fldCharType="end"/>
      </w:r>
    </w:p>
    <w:p w14:paraId="35032628" w14:textId="77777777" w:rsidR="000C1724" w:rsidRPr="007E2B89" w:rsidRDefault="003F422B">
      <w:pPr>
        <w:pStyle w:val="NadpisU2"/>
        <w:pageBreakBefore/>
        <w:numPr>
          <w:ilvl w:val="1"/>
          <w:numId w:val="12"/>
        </w:numPr>
        <w:rPr>
          <w:lang w:val="cs-CZ"/>
        </w:rPr>
      </w:pPr>
      <w:bookmarkStart w:id="1" w:name="_Toc503868607"/>
      <w:bookmarkStart w:id="2" w:name="_Toc94296580"/>
      <w:r w:rsidRPr="007E2B89">
        <w:rPr>
          <w:lang w:val="cs-CZ"/>
        </w:rPr>
        <w:lastRenderedPageBreak/>
        <w:t>Popis území stavby</w:t>
      </w:r>
      <w:bookmarkEnd w:id="1"/>
      <w:bookmarkEnd w:id="2"/>
    </w:p>
    <w:p w14:paraId="54DBA206" w14:textId="77777777" w:rsidR="000C1724" w:rsidRPr="007E2B89" w:rsidRDefault="003F422B">
      <w:pPr>
        <w:pStyle w:val="NadpisU4"/>
        <w:numPr>
          <w:ilvl w:val="3"/>
          <w:numId w:val="12"/>
        </w:numPr>
        <w:rPr>
          <w:lang w:val="cs-CZ"/>
        </w:rPr>
      </w:pPr>
      <w:bookmarkStart w:id="3" w:name="__RefHeading___Toc1707_2978490351"/>
      <w:r w:rsidRPr="007E2B89">
        <w:rPr>
          <w:lang w:val="cs-CZ"/>
        </w:rPr>
        <w:t>charakteristika území; zastavěné / nezastavěné území, dosavadní využití a zastavěnost území,</w:t>
      </w:r>
      <w:bookmarkEnd w:id="3"/>
    </w:p>
    <w:p w14:paraId="08E3A3B0" w14:textId="01EFAD68" w:rsidR="00BD2466" w:rsidRDefault="00BD2466">
      <w:pPr>
        <w:pStyle w:val="Firstlineindent"/>
        <w:rPr>
          <w:lang w:val="cs-CZ"/>
        </w:rPr>
      </w:pPr>
      <w:r>
        <w:rPr>
          <w:lang w:val="cs-CZ"/>
        </w:rPr>
        <w:t>Poloha stavby je urč</w:t>
      </w:r>
      <w:r w:rsidR="00990253">
        <w:rPr>
          <w:lang w:val="cs-CZ"/>
        </w:rPr>
        <w:t>e</w:t>
      </w:r>
      <w:r>
        <w:rPr>
          <w:lang w:val="cs-CZ"/>
        </w:rPr>
        <w:t xml:space="preserve">ná stávající </w:t>
      </w:r>
      <w:r w:rsidR="00A4034B">
        <w:rPr>
          <w:lang w:val="cs-CZ"/>
        </w:rPr>
        <w:t>ulicí Košická a především polohou stávající opěrné zdi.</w:t>
      </w:r>
      <w:r>
        <w:rPr>
          <w:lang w:val="cs-CZ"/>
        </w:rPr>
        <w:t xml:space="preserve"> Začátek stavby se nachází </w:t>
      </w:r>
      <w:r w:rsidR="00A4034B">
        <w:rPr>
          <w:lang w:val="cs-CZ"/>
        </w:rPr>
        <w:t>v místě garáže na pozemku 2767/3 a končí v místě rodinného domu č.p. 990. Celková délka stavby je 27,0 m.</w:t>
      </w:r>
    </w:p>
    <w:p w14:paraId="200B52CF" w14:textId="606D03EA" w:rsidR="00BD2466" w:rsidRDefault="00BD2466">
      <w:pPr>
        <w:pStyle w:val="Firstlineindent"/>
        <w:rPr>
          <w:lang w:val="cs-CZ"/>
        </w:rPr>
      </w:pPr>
      <w:r>
        <w:rPr>
          <w:lang w:val="cs-CZ"/>
        </w:rPr>
        <w:t xml:space="preserve">Dále se dotčená lokalita nachází na katastrálním území </w:t>
      </w:r>
      <w:r w:rsidR="00A4034B">
        <w:rPr>
          <w:lang w:val="cs-CZ"/>
        </w:rPr>
        <w:t>města</w:t>
      </w:r>
      <w:r>
        <w:rPr>
          <w:lang w:val="cs-CZ"/>
        </w:rPr>
        <w:t xml:space="preserve"> – </w:t>
      </w:r>
      <w:r w:rsidR="00F478A3">
        <w:rPr>
          <w:lang w:val="cs-CZ"/>
        </w:rPr>
        <w:t>Sokolov</w:t>
      </w:r>
      <w:r>
        <w:rPr>
          <w:lang w:val="cs-CZ"/>
        </w:rPr>
        <w:t xml:space="preserve"> (75</w:t>
      </w:r>
      <w:r w:rsidR="00F478A3">
        <w:rPr>
          <w:lang w:val="cs-CZ"/>
        </w:rPr>
        <w:t>2</w:t>
      </w:r>
      <w:r>
        <w:rPr>
          <w:lang w:val="cs-CZ"/>
        </w:rPr>
        <w:t> </w:t>
      </w:r>
      <w:r w:rsidR="00F478A3">
        <w:rPr>
          <w:lang w:val="cs-CZ"/>
        </w:rPr>
        <w:t>223</w:t>
      </w:r>
      <w:r>
        <w:rPr>
          <w:lang w:val="cs-CZ"/>
        </w:rPr>
        <w:t>).</w:t>
      </w:r>
    </w:p>
    <w:p w14:paraId="6D7487B1" w14:textId="73B3E641" w:rsidR="00BD2466" w:rsidRDefault="00BD2466">
      <w:pPr>
        <w:pStyle w:val="Firstlineindent"/>
        <w:rPr>
          <w:lang w:val="cs-CZ"/>
        </w:rPr>
      </w:pPr>
      <w:r>
        <w:rPr>
          <w:lang w:val="cs-CZ"/>
        </w:rPr>
        <w:t xml:space="preserve">Stavba </w:t>
      </w:r>
      <w:r w:rsidR="00A4034B">
        <w:rPr>
          <w:lang w:val="cs-CZ"/>
        </w:rPr>
        <w:t>ne</w:t>
      </w:r>
      <w:r>
        <w:rPr>
          <w:lang w:val="cs-CZ"/>
        </w:rPr>
        <w:t>vyvolá zábory pozemků lesního půdního fondu</w:t>
      </w:r>
      <w:r w:rsidR="00A4034B">
        <w:rPr>
          <w:lang w:val="cs-CZ"/>
        </w:rPr>
        <w:t xml:space="preserve"> ani zemědělského půdního fondu</w:t>
      </w:r>
      <w:r>
        <w:rPr>
          <w:lang w:val="cs-CZ"/>
        </w:rPr>
        <w:t>.</w:t>
      </w:r>
    </w:p>
    <w:p w14:paraId="2A868FDB" w14:textId="49AFFD13" w:rsidR="00BD2466" w:rsidRDefault="00BD2466">
      <w:pPr>
        <w:pStyle w:val="Firstlineindent"/>
        <w:rPr>
          <w:lang w:val="cs-CZ"/>
        </w:rPr>
      </w:pPr>
      <w:r>
        <w:rPr>
          <w:lang w:val="cs-CZ"/>
        </w:rPr>
        <w:t>Řešený úsek ve stupni D</w:t>
      </w:r>
      <w:r w:rsidR="00A4034B">
        <w:rPr>
          <w:lang w:val="cs-CZ"/>
        </w:rPr>
        <w:t>USP</w:t>
      </w:r>
      <w:r w:rsidR="009178D9">
        <w:rPr>
          <w:lang w:val="cs-CZ"/>
        </w:rPr>
        <w:t>+DPS</w:t>
      </w:r>
      <w:r>
        <w:rPr>
          <w:lang w:val="cs-CZ"/>
        </w:rPr>
        <w:t xml:space="preserve"> je dlouhý </w:t>
      </w:r>
      <w:r w:rsidR="00A4034B">
        <w:rPr>
          <w:lang w:val="cs-CZ"/>
        </w:rPr>
        <w:t>27,</w:t>
      </w:r>
      <w:r w:rsidR="00990253">
        <w:rPr>
          <w:lang w:val="cs-CZ"/>
        </w:rPr>
        <w:t>0</w:t>
      </w:r>
      <w:r>
        <w:rPr>
          <w:lang w:val="cs-CZ"/>
        </w:rPr>
        <w:t xml:space="preserve"> m a výškově se stavba pohybuje v rozmezí </w:t>
      </w:r>
      <w:r w:rsidR="00A4034B">
        <w:rPr>
          <w:lang w:val="cs-CZ"/>
        </w:rPr>
        <w:t>429,50</w:t>
      </w:r>
      <w:r>
        <w:rPr>
          <w:lang w:val="cs-CZ"/>
        </w:rPr>
        <w:t xml:space="preserve"> – </w:t>
      </w:r>
      <w:r w:rsidR="00A4034B">
        <w:rPr>
          <w:lang w:val="cs-CZ"/>
        </w:rPr>
        <w:t>434</w:t>
      </w:r>
      <w:r>
        <w:rPr>
          <w:lang w:val="cs-CZ"/>
        </w:rPr>
        <w:t xml:space="preserve"> m</w:t>
      </w:r>
      <w:r w:rsidR="00431E5F">
        <w:rPr>
          <w:lang w:val="cs-CZ"/>
        </w:rPr>
        <w:t xml:space="preserve"> </w:t>
      </w:r>
      <w:r>
        <w:rPr>
          <w:lang w:val="cs-CZ"/>
        </w:rPr>
        <w:t>n.m.</w:t>
      </w:r>
    </w:p>
    <w:p w14:paraId="725EEF18" w14:textId="77777777" w:rsidR="00A4034B" w:rsidRDefault="00A4034B">
      <w:pPr>
        <w:pStyle w:val="Firstlineindent"/>
        <w:rPr>
          <w:lang w:val="cs-CZ"/>
        </w:rPr>
      </w:pPr>
    </w:p>
    <w:p w14:paraId="07499676" w14:textId="77777777" w:rsidR="000C1724" w:rsidRPr="007E2B89" w:rsidRDefault="003F422B">
      <w:pPr>
        <w:pStyle w:val="NadpisU4"/>
        <w:numPr>
          <w:ilvl w:val="3"/>
          <w:numId w:val="12"/>
        </w:numPr>
        <w:rPr>
          <w:lang w:val="cs-CZ"/>
        </w:rPr>
      </w:pPr>
      <w:bookmarkStart w:id="4" w:name="__RefHeading___Toc1709_2978490351"/>
      <w:r w:rsidRPr="007E2B89">
        <w:rPr>
          <w:color w:val="000000"/>
          <w:lang w:val="cs-CZ"/>
        </w:rPr>
        <w:t>údaje o souladu s územně plánovací dokumentací, s cíli a úkoly územního plánování, včetně informace o vydané územně plánovací dokumentaci,</w:t>
      </w:r>
      <w:bookmarkEnd w:id="4"/>
    </w:p>
    <w:p w14:paraId="2D1DCE70" w14:textId="36A87488" w:rsidR="000C1724" w:rsidRPr="007E2B89" w:rsidRDefault="008B4FC7">
      <w:pPr>
        <w:pStyle w:val="Firstlineindent"/>
        <w:rPr>
          <w:lang w:val="cs-CZ"/>
        </w:rPr>
      </w:pPr>
      <w:r>
        <w:rPr>
          <w:lang w:val="cs-CZ"/>
        </w:rPr>
        <w:t>Město Sokolov</w:t>
      </w:r>
      <w:r w:rsidR="003F422B" w:rsidRPr="007E2B89">
        <w:rPr>
          <w:lang w:val="cs-CZ"/>
        </w:rPr>
        <w:t xml:space="preserve"> má platnou územně plánovací dokumentaci</w:t>
      </w:r>
      <w:r w:rsidR="00625360" w:rsidRPr="007E2B89">
        <w:rPr>
          <w:lang w:val="cs-CZ"/>
        </w:rPr>
        <w:t>.</w:t>
      </w:r>
    </w:p>
    <w:p w14:paraId="6B85608C" w14:textId="48ED23F1" w:rsidR="000C1724" w:rsidRPr="007E2B89" w:rsidRDefault="003F422B">
      <w:pPr>
        <w:pStyle w:val="Firstlineindent"/>
        <w:rPr>
          <w:lang w:val="cs-CZ"/>
        </w:rPr>
      </w:pPr>
      <w:r w:rsidRPr="007E2B89">
        <w:rPr>
          <w:lang w:val="cs-CZ"/>
        </w:rPr>
        <w:t>Stavba vytváří předpoklady pro udržitelný rozvoj území spočívající ve vyvážení souladu potřeb všech účastníků dopravy</w:t>
      </w:r>
      <w:r w:rsidR="008B4FC7">
        <w:rPr>
          <w:lang w:val="cs-CZ"/>
        </w:rPr>
        <w:t xml:space="preserve"> a obyvatel přilehlých nemovitostí dotčených špatným technickým stavem opěrné zdi</w:t>
      </w:r>
      <w:r w:rsidRPr="007E2B89">
        <w:rPr>
          <w:lang w:val="cs-CZ"/>
        </w:rPr>
        <w:t xml:space="preserve">. Stavba komplexně řeší </w:t>
      </w:r>
      <w:r w:rsidR="008B4FC7">
        <w:rPr>
          <w:lang w:val="cs-CZ"/>
        </w:rPr>
        <w:t>zájmy</w:t>
      </w:r>
      <w:r w:rsidRPr="007E2B89">
        <w:rPr>
          <w:lang w:val="cs-CZ"/>
        </w:rPr>
        <w:t xml:space="preserve"> všech účastníků v zájmovém území.</w:t>
      </w:r>
    </w:p>
    <w:p w14:paraId="76D5CE19" w14:textId="77777777" w:rsidR="000C1724" w:rsidRPr="007E2B89" w:rsidRDefault="003F422B">
      <w:pPr>
        <w:pStyle w:val="Firstlineindent"/>
        <w:rPr>
          <w:lang w:val="cs-CZ"/>
        </w:rPr>
      </w:pPr>
      <w:r w:rsidRPr="007E2B89">
        <w:rPr>
          <w:lang w:val="cs-CZ"/>
        </w:rPr>
        <w:t xml:space="preserve">Projekt stavby je </w:t>
      </w:r>
      <w:r w:rsidR="00625360" w:rsidRPr="007E2B89">
        <w:rPr>
          <w:lang w:val="cs-CZ"/>
        </w:rPr>
        <w:t>navržen</w:t>
      </w:r>
      <w:r w:rsidRPr="007E2B89">
        <w:rPr>
          <w:lang w:val="cs-CZ"/>
        </w:rPr>
        <w:t xml:space="preserve"> na základě potřeby a zadání objednatele. Stavba neměn</w:t>
      </w:r>
      <w:bookmarkStart w:id="5" w:name="_GoBack1"/>
      <w:bookmarkEnd w:id="5"/>
      <w:r w:rsidRPr="007E2B89">
        <w:rPr>
          <w:lang w:val="cs-CZ"/>
        </w:rPr>
        <w:t>í urbanistické ani architektonické řešení lokality, prostorově respektuje stávající území</w:t>
      </w:r>
      <w:r w:rsidR="000A03B8">
        <w:rPr>
          <w:lang w:val="cs-CZ"/>
        </w:rPr>
        <w:t>.</w:t>
      </w:r>
    </w:p>
    <w:p w14:paraId="03507D03" w14:textId="77777777" w:rsidR="000C1724" w:rsidRPr="007E2B89" w:rsidRDefault="003F422B">
      <w:pPr>
        <w:pStyle w:val="NadpisU4"/>
        <w:numPr>
          <w:ilvl w:val="3"/>
          <w:numId w:val="12"/>
        </w:numPr>
        <w:rPr>
          <w:lang w:val="cs-CZ"/>
        </w:rPr>
      </w:pPr>
      <w:bookmarkStart w:id="6" w:name="__RefHeading___Toc1711_2978490351"/>
      <w:r w:rsidRPr="007E2B89">
        <w:rPr>
          <w:lang w:val="cs-CZ"/>
        </w:rPr>
        <w:t>geologická, geomorfologická a hydrogeologická charakteristika, včetně zdrojů nerostů a podzemních vod,</w:t>
      </w:r>
      <w:bookmarkEnd w:id="6"/>
    </w:p>
    <w:p w14:paraId="41D88D2B" w14:textId="77777777" w:rsidR="00961819" w:rsidRPr="00475D67" w:rsidRDefault="00C12B4C" w:rsidP="00625360">
      <w:pPr>
        <w:pStyle w:val="Firstlineindent"/>
        <w:rPr>
          <w:lang w:val="cs-CZ"/>
        </w:rPr>
      </w:pPr>
      <w:bookmarkStart w:id="7" w:name="__RefHeading___Toc1713_2978490351"/>
      <w:r w:rsidRPr="00475D67">
        <w:rPr>
          <w:lang w:val="cs-CZ"/>
        </w:rPr>
        <w:t xml:space="preserve">Geomorfologické členění zájmového území bylo odvozeno podle mapové služby portálu veřejné </w:t>
      </w:r>
      <w:r w:rsidR="00BC7ECD" w:rsidRPr="00475D67">
        <w:rPr>
          <w:lang w:val="cs-CZ"/>
        </w:rPr>
        <w:t>správy:</w:t>
      </w:r>
    </w:p>
    <w:p w14:paraId="2BAC837D" w14:textId="77777777" w:rsidR="00BC7ECD" w:rsidRPr="00475D67" w:rsidRDefault="00BC7ECD" w:rsidP="00625360">
      <w:pPr>
        <w:pStyle w:val="Firstlineindent"/>
        <w:rPr>
          <w:lang w:val="cs-CZ"/>
        </w:rPr>
      </w:pPr>
      <w:r w:rsidRPr="00475D67">
        <w:rPr>
          <w:lang w:val="cs-CZ"/>
        </w:rPr>
        <w:t xml:space="preserve">Systém - </w:t>
      </w:r>
      <w:r w:rsidRPr="00475D67">
        <w:rPr>
          <w:lang w:val="cs-CZ"/>
        </w:rPr>
        <w:tab/>
      </w:r>
      <w:r w:rsidRPr="00475D67">
        <w:rPr>
          <w:lang w:val="cs-CZ"/>
        </w:rPr>
        <w:tab/>
        <w:t>Hercynský</w:t>
      </w:r>
    </w:p>
    <w:p w14:paraId="143D2D3A" w14:textId="77777777" w:rsidR="00BC7ECD" w:rsidRPr="00475D67" w:rsidRDefault="00BC7ECD" w:rsidP="00625360">
      <w:pPr>
        <w:pStyle w:val="Firstlineindent"/>
        <w:rPr>
          <w:lang w:val="cs-CZ"/>
        </w:rPr>
      </w:pPr>
      <w:r w:rsidRPr="00475D67">
        <w:rPr>
          <w:lang w:val="cs-CZ"/>
        </w:rPr>
        <w:t xml:space="preserve">Provincie - </w:t>
      </w:r>
      <w:r w:rsidRPr="00475D67">
        <w:rPr>
          <w:lang w:val="cs-CZ"/>
        </w:rPr>
        <w:tab/>
        <w:t>Česká vysočina</w:t>
      </w:r>
    </w:p>
    <w:p w14:paraId="09FCC33F" w14:textId="77777777" w:rsidR="00BC7ECD" w:rsidRPr="00475D67" w:rsidRDefault="00BC7ECD" w:rsidP="00625360">
      <w:pPr>
        <w:pStyle w:val="Firstlineindent"/>
        <w:rPr>
          <w:lang w:val="cs-CZ"/>
        </w:rPr>
      </w:pPr>
      <w:r w:rsidRPr="00475D67">
        <w:rPr>
          <w:lang w:val="cs-CZ"/>
        </w:rPr>
        <w:t xml:space="preserve">Subprovincie - </w:t>
      </w:r>
      <w:r w:rsidRPr="00475D67">
        <w:rPr>
          <w:lang w:val="cs-CZ"/>
        </w:rPr>
        <w:tab/>
        <w:t>Krušnohorská</w:t>
      </w:r>
    </w:p>
    <w:p w14:paraId="40DAEBB4" w14:textId="42A0E47B" w:rsidR="00BC7ECD" w:rsidRPr="00475D67" w:rsidRDefault="00BC7ECD" w:rsidP="00625360">
      <w:pPr>
        <w:pStyle w:val="Firstlineindent"/>
        <w:rPr>
          <w:lang w:val="cs-CZ"/>
        </w:rPr>
      </w:pPr>
      <w:r w:rsidRPr="00475D67">
        <w:rPr>
          <w:lang w:val="cs-CZ"/>
        </w:rPr>
        <w:t xml:space="preserve">Oblast - </w:t>
      </w:r>
      <w:r w:rsidRPr="00475D67">
        <w:rPr>
          <w:lang w:val="cs-CZ"/>
        </w:rPr>
        <w:tab/>
      </w:r>
      <w:r w:rsidRPr="00475D67">
        <w:rPr>
          <w:lang w:val="cs-CZ"/>
        </w:rPr>
        <w:tab/>
      </w:r>
      <w:r w:rsidR="00475D67">
        <w:rPr>
          <w:lang w:val="cs-CZ"/>
        </w:rPr>
        <w:t>Podkrušnohorská</w:t>
      </w:r>
    </w:p>
    <w:p w14:paraId="29912B7D" w14:textId="26314089" w:rsidR="00BC7ECD" w:rsidRPr="00475D67" w:rsidRDefault="00475D67" w:rsidP="00625360">
      <w:pPr>
        <w:pStyle w:val="Firstlineindent"/>
        <w:rPr>
          <w:lang w:val="cs-CZ"/>
        </w:rPr>
      </w:pPr>
      <w:r>
        <w:rPr>
          <w:lang w:val="cs-CZ"/>
        </w:rPr>
        <w:t>C</w:t>
      </w:r>
      <w:r w:rsidR="00BC7ECD" w:rsidRPr="00475D67">
        <w:rPr>
          <w:lang w:val="cs-CZ"/>
        </w:rPr>
        <w:t>elek -</w:t>
      </w:r>
      <w:r>
        <w:rPr>
          <w:lang w:val="cs-CZ"/>
        </w:rPr>
        <w:tab/>
      </w:r>
      <w:r w:rsidR="00BC7ECD" w:rsidRPr="00475D67">
        <w:rPr>
          <w:lang w:val="cs-CZ"/>
        </w:rPr>
        <w:tab/>
      </w:r>
      <w:r>
        <w:rPr>
          <w:lang w:val="cs-CZ"/>
        </w:rPr>
        <w:t>Sokolovská pánev</w:t>
      </w:r>
    </w:p>
    <w:p w14:paraId="413E1EBF" w14:textId="54D7679C" w:rsidR="00BC7ECD" w:rsidRDefault="00BC7ECD" w:rsidP="00625360">
      <w:pPr>
        <w:pStyle w:val="Firstlineindent"/>
        <w:rPr>
          <w:lang w:val="cs-CZ"/>
        </w:rPr>
      </w:pPr>
      <w:r w:rsidRPr="00475D67">
        <w:rPr>
          <w:lang w:val="cs-CZ"/>
        </w:rPr>
        <w:t>Okrsek -</w:t>
      </w:r>
      <w:r w:rsidRPr="00475D67">
        <w:rPr>
          <w:lang w:val="cs-CZ"/>
        </w:rPr>
        <w:tab/>
      </w:r>
      <w:r w:rsidRPr="00475D67">
        <w:rPr>
          <w:lang w:val="cs-CZ"/>
        </w:rPr>
        <w:tab/>
      </w:r>
      <w:proofErr w:type="spellStart"/>
      <w:r w:rsidR="00475D67">
        <w:rPr>
          <w:lang w:val="cs-CZ"/>
        </w:rPr>
        <w:t>Svatavská</w:t>
      </w:r>
      <w:proofErr w:type="spellEnd"/>
      <w:r w:rsidR="00475D67">
        <w:rPr>
          <w:lang w:val="cs-CZ"/>
        </w:rPr>
        <w:t xml:space="preserve"> pánev</w:t>
      </w:r>
    </w:p>
    <w:p w14:paraId="072E520B" w14:textId="77777777" w:rsidR="00BC7ECD" w:rsidRDefault="00BC7ECD" w:rsidP="00625360">
      <w:pPr>
        <w:pStyle w:val="Firstlineindent"/>
        <w:rPr>
          <w:lang w:val="cs-CZ"/>
        </w:rPr>
      </w:pPr>
    </w:p>
    <w:p w14:paraId="170E1C82" w14:textId="12A53FA0" w:rsidR="00BC7ECD" w:rsidRDefault="00BC7ECD" w:rsidP="00625360">
      <w:pPr>
        <w:pStyle w:val="Firstlineindent"/>
        <w:rPr>
          <w:lang w:val="cs-CZ"/>
        </w:rPr>
      </w:pPr>
      <w:r>
        <w:rPr>
          <w:lang w:val="cs-CZ"/>
        </w:rPr>
        <w:t xml:space="preserve">Dle regionálně geologického členění Českého masivu (Chlupáč, I. a </w:t>
      </w:r>
      <w:proofErr w:type="spellStart"/>
      <w:r>
        <w:rPr>
          <w:lang w:val="cs-CZ"/>
        </w:rPr>
        <w:t>Štorch</w:t>
      </w:r>
      <w:proofErr w:type="spellEnd"/>
      <w:r>
        <w:rPr>
          <w:lang w:val="cs-CZ"/>
        </w:rPr>
        <w:t xml:space="preserve">, p. 1992) je sledované území součástí </w:t>
      </w:r>
      <w:r w:rsidR="00475D67">
        <w:rPr>
          <w:lang w:val="cs-CZ"/>
        </w:rPr>
        <w:t>sasko-durynské oblasti</w:t>
      </w:r>
      <w:r>
        <w:rPr>
          <w:lang w:val="cs-CZ"/>
        </w:rPr>
        <w:t xml:space="preserve">. </w:t>
      </w:r>
      <w:r w:rsidR="00475D67">
        <w:rPr>
          <w:lang w:val="cs-CZ"/>
        </w:rPr>
        <w:t xml:space="preserve">Předkvartérní podklad je tvořen </w:t>
      </w:r>
      <w:proofErr w:type="spellStart"/>
      <w:r w:rsidR="00475D67">
        <w:rPr>
          <w:lang w:val="cs-CZ"/>
        </w:rPr>
        <w:t>svrchnoproterozoickými</w:t>
      </w:r>
      <w:proofErr w:type="spellEnd"/>
      <w:r w:rsidR="00475D67">
        <w:rPr>
          <w:lang w:val="cs-CZ"/>
        </w:rPr>
        <w:t xml:space="preserve"> </w:t>
      </w:r>
      <w:proofErr w:type="spellStart"/>
      <w:r w:rsidR="00475D67">
        <w:rPr>
          <w:lang w:val="cs-CZ"/>
        </w:rPr>
        <w:t>horninymi</w:t>
      </w:r>
      <w:proofErr w:type="spellEnd"/>
      <w:r w:rsidR="00475D67">
        <w:rPr>
          <w:lang w:val="cs-CZ"/>
        </w:rPr>
        <w:t xml:space="preserve"> náležícími ke krušnohorské oblasti, která obsahuje metamorfované horniny. Litologicky se jedná převážně o svory a pararuly svorového sledu.</w:t>
      </w:r>
    </w:p>
    <w:p w14:paraId="68868B21" w14:textId="17897BB0" w:rsidR="00475D67" w:rsidRDefault="00475D67" w:rsidP="00625360">
      <w:pPr>
        <w:pStyle w:val="Firstlineindent"/>
        <w:rPr>
          <w:lang w:val="cs-CZ"/>
        </w:rPr>
      </w:pPr>
      <w:r>
        <w:rPr>
          <w:lang w:val="cs-CZ"/>
        </w:rPr>
        <w:t>Podloží západní části pánve je tvořeno krystalinikem, zastoupeným metamorfovanými horninami, zejména rulami a svory, východní část pánve žulami karlovarského plutonu. Pánev je vyplněna třetihorními (kenozoickými) jezerními sedimenty.</w:t>
      </w:r>
    </w:p>
    <w:p w14:paraId="136856A9" w14:textId="77777777" w:rsidR="000C1724" w:rsidRPr="007E2B89" w:rsidRDefault="003F422B">
      <w:pPr>
        <w:pStyle w:val="NadpisU4"/>
        <w:numPr>
          <w:ilvl w:val="3"/>
          <w:numId w:val="12"/>
        </w:numPr>
        <w:rPr>
          <w:lang w:val="cs-CZ"/>
        </w:rPr>
      </w:pPr>
      <w:r w:rsidRPr="007E2B89">
        <w:rPr>
          <w:lang w:val="cs-CZ"/>
        </w:rPr>
        <w:t>výčet a závěry provedených průzkumů a měření (podrobný nebo případně doplňující geotechnický průzkum, hydrogeologický průzkum, podrobný korozní průzkum, podrobný geotechnický průzkum materiálových nalezišť (zemníků), stavebně historický průzkum apod.),</w:t>
      </w:r>
      <w:bookmarkEnd w:id="7"/>
    </w:p>
    <w:p w14:paraId="24D1440C" w14:textId="77777777" w:rsidR="000C1724" w:rsidRPr="007E2B89" w:rsidRDefault="003F422B">
      <w:pPr>
        <w:pStyle w:val="Firstlineindent"/>
        <w:rPr>
          <w:lang w:val="cs-CZ"/>
        </w:rPr>
      </w:pPr>
      <w:r w:rsidRPr="007E2B89">
        <w:rPr>
          <w:lang w:val="cs-CZ"/>
        </w:rPr>
        <w:t>Pro účely zpracování dokumentace pro územní rozhodnutí byly zpracovány následující podklady a průzkumy:</w:t>
      </w:r>
    </w:p>
    <w:p w14:paraId="0B2C521C" w14:textId="2A506943" w:rsidR="000C1724" w:rsidRPr="007E2B89" w:rsidRDefault="003F422B">
      <w:pPr>
        <w:pStyle w:val="Firstlineindent"/>
        <w:numPr>
          <w:ilvl w:val="0"/>
          <w:numId w:val="19"/>
        </w:numPr>
        <w:rPr>
          <w:lang w:val="cs-CZ"/>
        </w:rPr>
      </w:pPr>
      <w:bookmarkStart w:id="8" w:name="__RefHeading___Toc1715_2978490351"/>
      <w:r w:rsidRPr="007E2B89">
        <w:rPr>
          <w:lang w:val="cs-CZ"/>
        </w:rPr>
        <w:t>Geodetické zaměření stávajícího stavu (</w:t>
      </w:r>
      <w:r w:rsidR="000D7399">
        <w:rPr>
          <w:lang w:val="cs-CZ"/>
        </w:rPr>
        <w:t>G</w:t>
      </w:r>
      <w:r w:rsidR="00475D67">
        <w:rPr>
          <w:lang w:val="cs-CZ"/>
        </w:rPr>
        <w:t>K</w:t>
      </w:r>
      <w:r w:rsidR="000D7399">
        <w:rPr>
          <w:lang w:val="cs-CZ"/>
        </w:rPr>
        <w:t>S -geodetick</w:t>
      </w:r>
      <w:r w:rsidR="00475D67">
        <w:rPr>
          <w:lang w:val="cs-CZ"/>
        </w:rPr>
        <w:t>á kancelář</w:t>
      </w:r>
      <w:r w:rsidR="000D7399">
        <w:rPr>
          <w:lang w:val="cs-CZ"/>
        </w:rPr>
        <w:t xml:space="preserve"> s.r.o.</w:t>
      </w:r>
      <w:r w:rsidRPr="007E2B89">
        <w:rPr>
          <w:lang w:val="cs-CZ"/>
        </w:rPr>
        <w:t xml:space="preserve">, </w:t>
      </w:r>
      <w:r w:rsidR="00475D67">
        <w:rPr>
          <w:lang w:val="cs-CZ"/>
        </w:rPr>
        <w:t>0</w:t>
      </w:r>
      <w:r w:rsidR="00990253">
        <w:rPr>
          <w:lang w:val="cs-CZ"/>
        </w:rPr>
        <w:t>1</w:t>
      </w:r>
      <w:r w:rsidRPr="007E2B89">
        <w:rPr>
          <w:lang w:val="cs-CZ"/>
        </w:rPr>
        <w:t>/20</w:t>
      </w:r>
      <w:r w:rsidR="00475D67">
        <w:rPr>
          <w:lang w:val="cs-CZ"/>
        </w:rPr>
        <w:t>20</w:t>
      </w:r>
      <w:r w:rsidRPr="007E2B89">
        <w:rPr>
          <w:lang w:val="cs-CZ"/>
        </w:rPr>
        <w:t>)</w:t>
      </w:r>
      <w:bookmarkEnd w:id="8"/>
    </w:p>
    <w:p w14:paraId="3E56B62B" w14:textId="2D7AA2C3" w:rsidR="000C1724" w:rsidRPr="007E2B89" w:rsidRDefault="003F422B">
      <w:pPr>
        <w:pStyle w:val="Firstlineindent"/>
        <w:numPr>
          <w:ilvl w:val="0"/>
          <w:numId w:val="19"/>
        </w:numPr>
        <w:rPr>
          <w:lang w:val="cs-CZ"/>
        </w:rPr>
      </w:pPr>
      <w:bookmarkStart w:id="9" w:name="__RefHeading___Toc1485_4020591610"/>
      <w:r w:rsidRPr="007E2B89">
        <w:rPr>
          <w:lang w:val="cs-CZ"/>
        </w:rPr>
        <w:t>Ověření stávajících inženýrských sítí (</w:t>
      </w:r>
      <w:r w:rsidR="000D7399">
        <w:rPr>
          <w:lang w:val="cs-CZ"/>
        </w:rPr>
        <w:t>PROGEOCONT</w:t>
      </w:r>
      <w:r w:rsidRPr="007E2B89">
        <w:rPr>
          <w:lang w:val="cs-CZ"/>
        </w:rPr>
        <w:t xml:space="preserve"> s.r.o., </w:t>
      </w:r>
      <w:r w:rsidR="00990253">
        <w:rPr>
          <w:lang w:val="cs-CZ"/>
        </w:rPr>
        <w:t>02</w:t>
      </w:r>
      <w:r w:rsidRPr="007E2B89">
        <w:rPr>
          <w:lang w:val="cs-CZ"/>
        </w:rPr>
        <w:t>/20</w:t>
      </w:r>
      <w:r w:rsidR="00990253">
        <w:rPr>
          <w:lang w:val="cs-CZ"/>
        </w:rPr>
        <w:t>20</w:t>
      </w:r>
      <w:r w:rsidRPr="007E2B89">
        <w:rPr>
          <w:lang w:val="cs-CZ"/>
        </w:rPr>
        <w:t>)</w:t>
      </w:r>
      <w:bookmarkEnd w:id="9"/>
    </w:p>
    <w:p w14:paraId="1F9759BA" w14:textId="1527B195" w:rsidR="000C1724" w:rsidRPr="007E2B89" w:rsidRDefault="003F422B">
      <w:pPr>
        <w:pStyle w:val="Firstlineindent"/>
        <w:numPr>
          <w:ilvl w:val="0"/>
          <w:numId w:val="19"/>
        </w:numPr>
        <w:rPr>
          <w:lang w:val="cs-CZ"/>
        </w:rPr>
      </w:pPr>
      <w:bookmarkStart w:id="10" w:name="__RefHeading___Toc1487_4020591610"/>
      <w:r w:rsidRPr="007E2B89">
        <w:rPr>
          <w:lang w:val="cs-CZ"/>
        </w:rPr>
        <w:t xml:space="preserve">Katastrální mapa ( </w:t>
      </w:r>
      <w:r w:rsidR="000D7399">
        <w:rPr>
          <w:lang w:val="cs-CZ"/>
        </w:rPr>
        <w:t>PROGEOCONT</w:t>
      </w:r>
      <w:r w:rsidRPr="007E2B89">
        <w:rPr>
          <w:lang w:val="cs-CZ"/>
        </w:rPr>
        <w:t xml:space="preserve"> s.r.o., </w:t>
      </w:r>
      <w:r w:rsidR="00475D67">
        <w:rPr>
          <w:lang w:val="cs-CZ"/>
        </w:rPr>
        <w:t>0</w:t>
      </w:r>
      <w:r w:rsidR="00990253">
        <w:rPr>
          <w:lang w:val="cs-CZ"/>
        </w:rPr>
        <w:t>1</w:t>
      </w:r>
      <w:r w:rsidRPr="007E2B89">
        <w:rPr>
          <w:lang w:val="cs-CZ"/>
        </w:rPr>
        <w:t>/20</w:t>
      </w:r>
      <w:bookmarkEnd w:id="10"/>
      <w:r w:rsidR="00475D67">
        <w:rPr>
          <w:lang w:val="cs-CZ"/>
        </w:rPr>
        <w:t>20</w:t>
      </w:r>
      <w:r w:rsidR="00990253">
        <w:rPr>
          <w:lang w:val="cs-CZ"/>
        </w:rPr>
        <w:t>)</w:t>
      </w:r>
    </w:p>
    <w:p w14:paraId="0C5A00B3" w14:textId="3D3CCF89" w:rsidR="000C1724" w:rsidRDefault="003F422B">
      <w:pPr>
        <w:pStyle w:val="Firstlineindent"/>
        <w:numPr>
          <w:ilvl w:val="0"/>
          <w:numId w:val="19"/>
        </w:numPr>
        <w:rPr>
          <w:lang w:val="cs-CZ"/>
        </w:rPr>
      </w:pPr>
      <w:bookmarkStart w:id="11" w:name="__RefHeading___Toc1489_4020591610"/>
      <w:r w:rsidRPr="007E2B89">
        <w:rPr>
          <w:lang w:val="cs-CZ"/>
        </w:rPr>
        <w:t>Vlastní terénní průzkum a fotodokumentace (</w:t>
      </w:r>
      <w:r w:rsidR="000D7399">
        <w:rPr>
          <w:lang w:val="cs-CZ"/>
        </w:rPr>
        <w:t>PROGEOCONT</w:t>
      </w:r>
      <w:r w:rsidRPr="007E2B89">
        <w:rPr>
          <w:lang w:val="cs-CZ"/>
        </w:rPr>
        <w:t xml:space="preserve"> s.r.o., </w:t>
      </w:r>
      <w:r w:rsidR="00475D67">
        <w:rPr>
          <w:lang w:val="cs-CZ"/>
        </w:rPr>
        <w:t>2</w:t>
      </w:r>
      <w:r w:rsidRPr="007E2B89">
        <w:rPr>
          <w:lang w:val="cs-CZ"/>
        </w:rPr>
        <w:t>/20</w:t>
      </w:r>
      <w:r w:rsidR="00475D67">
        <w:rPr>
          <w:lang w:val="cs-CZ"/>
        </w:rPr>
        <w:t>20</w:t>
      </w:r>
      <w:r w:rsidRPr="007E2B89">
        <w:rPr>
          <w:lang w:val="cs-CZ"/>
        </w:rPr>
        <w:t>)</w:t>
      </w:r>
      <w:bookmarkEnd w:id="11"/>
    </w:p>
    <w:p w14:paraId="386551A3" w14:textId="07704279" w:rsidR="00990253" w:rsidRDefault="00475D67">
      <w:pPr>
        <w:pStyle w:val="Firstlineindent"/>
        <w:numPr>
          <w:ilvl w:val="0"/>
          <w:numId w:val="19"/>
        </w:numPr>
        <w:rPr>
          <w:lang w:val="cs-CZ"/>
        </w:rPr>
      </w:pPr>
      <w:r>
        <w:rPr>
          <w:lang w:val="cs-CZ"/>
        </w:rPr>
        <w:t>Geotechnický</w:t>
      </w:r>
      <w:r w:rsidR="00990253">
        <w:rPr>
          <w:lang w:val="cs-CZ"/>
        </w:rPr>
        <w:t xml:space="preserve"> průzkum (I</w:t>
      </w:r>
      <w:r w:rsidR="00E3710B">
        <w:rPr>
          <w:lang w:val="cs-CZ"/>
        </w:rPr>
        <w:t>NSET s.r.o.</w:t>
      </w:r>
      <w:r w:rsidR="00990253">
        <w:rPr>
          <w:lang w:val="cs-CZ"/>
        </w:rPr>
        <w:t>, 02/2020)</w:t>
      </w:r>
    </w:p>
    <w:p w14:paraId="0E521CB7" w14:textId="77777777" w:rsidR="000C1724" w:rsidRPr="007E2B89" w:rsidRDefault="003F422B">
      <w:pPr>
        <w:pStyle w:val="Firstlineindent"/>
        <w:rPr>
          <w:lang w:val="cs-CZ"/>
        </w:rPr>
      </w:pPr>
      <w:r w:rsidRPr="007E2B89">
        <w:rPr>
          <w:lang w:val="cs-CZ"/>
        </w:rPr>
        <w:t>Ostatní průzkumy nebylo nutné s ohledem na rozsah stavby provádět.</w:t>
      </w:r>
    </w:p>
    <w:p w14:paraId="7F2447FB" w14:textId="77777777" w:rsidR="000C1724" w:rsidRPr="007E2B89" w:rsidRDefault="003F422B">
      <w:pPr>
        <w:pStyle w:val="NadpisU4"/>
        <w:numPr>
          <w:ilvl w:val="3"/>
          <w:numId w:val="12"/>
        </w:numPr>
        <w:rPr>
          <w:lang w:val="cs-CZ"/>
        </w:rPr>
      </w:pPr>
      <w:bookmarkStart w:id="12" w:name="__RefHeading___Toc1717_2978490351"/>
      <w:r w:rsidRPr="007E2B89">
        <w:rPr>
          <w:lang w:val="cs-CZ"/>
        </w:rPr>
        <w:t>ochrana území podle jiných právních předpisů</w:t>
      </w:r>
      <w:bookmarkEnd w:id="12"/>
    </w:p>
    <w:p w14:paraId="61CB6C27" w14:textId="329A3F81" w:rsidR="001F623E" w:rsidRPr="00304C8E" w:rsidRDefault="00304C8E" w:rsidP="00304C8E">
      <w:pPr>
        <w:pStyle w:val="Firstlineindent"/>
        <w:rPr>
          <w:lang w:val="cs-CZ"/>
        </w:rPr>
      </w:pPr>
      <w:r>
        <w:rPr>
          <w:lang w:val="cs-CZ"/>
        </w:rPr>
        <w:t>Netýká se.</w:t>
      </w:r>
    </w:p>
    <w:p w14:paraId="395B859D" w14:textId="1F225CAA" w:rsidR="000C1724" w:rsidRPr="007E2B89" w:rsidRDefault="003F422B">
      <w:pPr>
        <w:pStyle w:val="NadpisU4"/>
        <w:numPr>
          <w:ilvl w:val="3"/>
          <w:numId w:val="12"/>
        </w:numPr>
        <w:rPr>
          <w:lang w:val="cs-CZ"/>
        </w:rPr>
      </w:pPr>
      <w:bookmarkStart w:id="13" w:name="__RefHeading___Toc1719_2978490351"/>
      <w:r w:rsidRPr="007E2B89">
        <w:rPr>
          <w:lang w:val="cs-CZ"/>
        </w:rPr>
        <w:t>poloha vzhledem k záplavovému území, poddolovanému území apod.,</w:t>
      </w:r>
      <w:bookmarkEnd w:id="13"/>
    </w:p>
    <w:p w14:paraId="0721A78A" w14:textId="77777777" w:rsidR="000C1724" w:rsidRPr="007E2B89" w:rsidRDefault="00FB6375">
      <w:pPr>
        <w:pStyle w:val="Firstlineindent"/>
        <w:rPr>
          <w:highlight w:val="yellow"/>
          <w:lang w:val="cs-CZ"/>
        </w:rPr>
      </w:pPr>
      <w:r w:rsidRPr="007E2B89">
        <w:rPr>
          <w:lang w:val="cs-CZ"/>
        </w:rPr>
        <w:t>Stavba se nenachází v záplavovém území.</w:t>
      </w:r>
      <w:r w:rsidR="000920E2">
        <w:rPr>
          <w:lang w:val="cs-CZ"/>
        </w:rPr>
        <w:t xml:space="preserve"> Lokalita se nenachází v poddolovaném území.</w:t>
      </w:r>
    </w:p>
    <w:p w14:paraId="312501E5" w14:textId="77777777" w:rsidR="000C1724" w:rsidRPr="007E2B89" w:rsidRDefault="003F422B">
      <w:pPr>
        <w:pStyle w:val="NadpisU4"/>
        <w:numPr>
          <w:ilvl w:val="3"/>
          <w:numId w:val="12"/>
        </w:numPr>
        <w:rPr>
          <w:lang w:val="cs-CZ"/>
        </w:rPr>
      </w:pPr>
      <w:bookmarkStart w:id="14" w:name="__RefHeading___Toc1729_2978490351"/>
      <w:r w:rsidRPr="007E2B89">
        <w:rPr>
          <w:lang w:val="cs-CZ"/>
        </w:rPr>
        <w:t>vliv stavby na okolní stavby a pozemky, ochrana okolí, vliv stavby na odtokové poměry v území,</w:t>
      </w:r>
      <w:bookmarkEnd w:id="14"/>
    </w:p>
    <w:p w14:paraId="5C05D1BC" w14:textId="4BE353DD" w:rsidR="003318E9" w:rsidRDefault="003318E9">
      <w:pPr>
        <w:pStyle w:val="Firstlineindent"/>
        <w:rPr>
          <w:lang w:val="cs-CZ"/>
        </w:rPr>
      </w:pPr>
      <w:r>
        <w:rPr>
          <w:lang w:val="cs-CZ"/>
        </w:rPr>
        <w:t xml:space="preserve">Stavbou nedojde ke změně odtokových poměrů z krajiny. Stavbou opěrné zdi budou přímo ovlivněny stavby garáže na pozemku 2767/3 a  rodinného domu č.p. 990 na pozemku </w:t>
      </w:r>
      <w:proofErr w:type="spellStart"/>
      <w:r>
        <w:rPr>
          <w:lang w:val="cs-CZ"/>
        </w:rPr>
        <w:t>p.č</w:t>
      </w:r>
      <w:proofErr w:type="spellEnd"/>
      <w:r>
        <w:rPr>
          <w:lang w:val="cs-CZ"/>
        </w:rPr>
        <w:t>. 2756. Tyto stavby musí před zahájením samotné realizace opěrné zdi podepřeny (podezděné základy) a musí být provedena podrobná pasportizace těchto staveb.</w:t>
      </w:r>
    </w:p>
    <w:p w14:paraId="214978FF" w14:textId="77777777" w:rsidR="000C1724" w:rsidRPr="007E2B89" w:rsidRDefault="003F422B">
      <w:pPr>
        <w:pStyle w:val="NadpisU4"/>
        <w:numPr>
          <w:ilvl w:val="3"/>
          <w:numId w:val="12"/>
        </w:numPr>
        <w:rPr>
          <w:lang w:val="cs-CZ"/>
        </w:rPr>
      </w:pPr>
      <w:bookmarkStart w:id="15" w:name="__RefHeading___Toc1731_2978490351"/>
      <w:r w:rsidRPr="007E2B89">
        <w:rPr>
          <w:lang w:val="cs-CZ"/>
        </w:rPr>
        <w:t>požadavky na asanace, demolice, kácení dřevin,</w:t>
      </w:r>
      <w:bookmarkEnd w:id="15"/>
    </w:p>
    <w:p w14:paraId="1AB38DCE" w14:textId="24CBB0A3" w:rsidR="000C1724" w:rsidRDefault="003F422B">
      <w:pPr>
        <w:pStyle w:val="Textbody"/>
        <w:ind w:firstLine="567"/>
        <w:rPr>
          <w:szCs w:val="22"/>
          <w:lang w:val="cs-CZ"/>
        </w:rPr>
      </w:pPr>
      <w:r w:rsidRPr="004D2051">
        <w:rPr>
          <w:szCs w:val="22"/>
          <w:lang w:val="cs-CZ"/>
        </w:rPr>
        <w:t>Stavba vyžaduje demolic</w:t>
      </w:r>
      <w:r w:rsidR="00F478A3">
        <w:rPr>
          <w:szCs w:val="22"/>
          <w:lang w:val="cs-CZ"/>
        </w:rPr>
        <w:t xml:space="preserve">i stávající dřevěné kůlny ležící na pozemcích </w:t>
      </w:r>
      <w:proofErr w:type="spellStart"/>
      <w:r w:rsidR="00F478A3">
        <w:rPr>
          <w:szCs w:val="22"/>
          <w:lang w:val="cs-CZ"/>
        </w:rPr>
        <w:t>p.č</w:t>
      </w:r>
      <w:proofErr w:type="spellEnd"/>
      <w:r w:rsidR="00F478A3">
        <w:rPr>
          <w:szCs w:val="22"/>
          <w:lang w:val="cs-CZ"/>
        </w:rPr>
        <w:t>. 2757 a 2761</w:t>
      </w:r>
      <w:r w:rsidR="0024452D" w:rsidRPr="004D2051">
        <w:rPr>
          <w:szCs w:val="22"/>
          <w:lang w:val="cs-CZ"/>
        </w:rPr>
        <w:t>. Vyžaduje kácení</w:t>
      </w:r>
      <w:r w:rsidRPr="004D2051">
        <w:rPr>
          <w:szCs w:val="22"/>
          <w:lang w:val="cs-CZ"/>
        </w:rPr>
        <w:t xml:space="preserve"> dřevin</w:t>
      </w:r>
      <w:r w:rsidR="003318E9">
        <w:rPr>
          <w:szCs w:val="22"/>
          <w:lang w:val="cs-CZ"/>
        </w:rPr>
        <w:t xml:space="preserve"> na pozemku </w:t>
      </w:r>
      <w:proofErr w:type="spellStart"/>
      <w:r w:rsidR="003318E9">
        <w:rPr>
          <w:szCs w:val="22"/>
          <w:lang w:val="cs-CZ"/>
        </w:rPr>
        <w:t>p.č</w:t>
      </w:r>
      <w:proofErr w:type="spellEnd"/>
      <w:r w:rsidR="003318E9">
        <w:rPr>
          <w:szCs w:val="22"/>
          <w:lang w:val="cs-CZ"/>
        </w:rPr>
        <w:t>. 2761 a 2764, kde jsou podél stávající opěrné zdi vysazeny keře</w:t>
      </w:r>
      <w:r w:rsidR="00B07787">
        <w:rPr>
          <w:szCs w:val="22"/>
          <w:lang w:val="cs-CZ"/>
        </w:rPr>
        <w:t xml:space="preserve"> v délce stávající opěrné zdi v šířce cca 0,50 </w:t>
      </w:r>
      <w:r w:rsidR="00B07787">
        <w:rPr>
          <w:szCs w:val="22"/>
          <w:lang w:val="cs-CZ"/>
        </w:rPr>
        <w:lastRenderedPageBreak/>
        <w:t>m, celková plocha kácené zeleně tedy odpovídá ploše 27 m</w:t>
      </w:r>
      <w:r w:rsidR="00B07787">
        <w:rPr>
          <w:szCs w:val="22"/>
          <w:vertAlign w:val="superscript"/>
          <w:lang w:val="cs-CZ"/>
        </w:rPr>
        <w:t>2</w:t>
      </w:r>
      <w:r w:rsidR="003318E9">
        <w:rPr>
          <w:szCs w:val="22"/>
          <w:lang w:val="cs-CZ"/>
        </w:rPr>
        <w:t>.</w:t>
      </w:r>
      <w:r w:rsidR="0024452D" w:rsidRPr="004D2051">
        <w:rPr>
          <w:szCs w:val="22"/>
          <w:lang w:val="cs-CZ"/>
        </w:rPr>
        <w:t xml:space="preserve"> </w:t>
      </w:r>
    </w:p>
    <w:p w14:paraId="105D4A93" w14:textId="7FFE0934" w:rsidR="003318E9" w:rsidRPr="007E2B89" w:rsidRDefault="00E2736E" w:rsidP="00E2736E">
      <w:pPr>
        <w:pStyle w:val="Textbody"/>
        <w:ind w:firstLine="567"/>
        <w:jc w:val="center"/>
        <w:rPr>
          <w:szCs w:val="22"/>
          <w:lang w:val="cs-CZ"/>
        </w:rPr>
      </w:pPr>
      <w:r>
        <w:rPr>
          <w:noProof/>
        </w:rPr>
        <w:drawing>
          <wp:inline distT="0" distB="0" distL="0" distR="0" wp14:anchorId="4386A316" wp14:editId="5A4FAC49">
            <wp:extent cx="3933823" cy="2212975"/>
            <wp:effectExtent l="2857"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5400000">
                      <a:off x="0" y="0"/>
                      <a:ext cx="3935886" cy="2214136"/>
                    </a:xfrm>
                    <a:prstGeom prst="rect">
                      <a:avLst/>
                    </a:prstGeom>
                    <a:noFill/>
                    <a:ln>
                      <a:noFill/>
                    </a:ln>
                  </pic:spPr>
                </pic:pic>
              </a:graphicData>
            </a:graphic>
          </wp:inline>
        </w:drawing>
      </w:r>
    </w:p>
    <w:p w14:paraId="7553D007" w14:textId="77777777" w:rsidR="000C1724" w:rsidRPr="007E2B89" w:rsidRDefault="003F422B">
      <w:pPr>
        <w:pStyle w:val="NadpisU4"/>
        <w:numPr>
          <w:ilvl w:val="3"/>
          <w:numId w:val="12"/>
        </w:numPr>
        <w:rPr>
          <w:lang w:val="cs-CZ"/>
        </w:rPr>
      </w:pPr>
      <w:bookmarkStart w:id="16" w:name="__RefHeading___Toc1733_2978490351"/>
      <w:r w:rsidRPr="007E2B89">
        <w:rPr>
          <w:lang w:val="cs-CZ"/>
        </w:rPr>
        <w:t>požadavky na maximální zábory zemědělského půdního fondu nebo pozemků určených k plnění funkce lesa (dočasné / trvalé),</w:t>
      </w:r>
      <w:bookmarkEnd w:id="16"/>
    </w:p>
    <w:p w14:paraId="2B60A597" w14:textId="61796A96" w:rsidR="00FB6375" w:rsidRPr="007E2B89" w:rsidRDefault="00304C8E" w:rsidP="00FB6375">
      <w:pPr>
        <w:pStyle w:val="Firstlineindent"/>
        <w:rPr>
          <w:rFonts w:cs="Arial"/>
          <w:lang w:val="cs-CZ"/>
        </w:rPr>
      </w:pPr>
      <w:bookmarkStart w:id="17" w:name="__RefHeading___Toc1735_2978490351"/>
      <w:r>
        <w:rPr>
          <w:lang w:val="cs-CZ"/>
        </w:rPr>
        <w:t xml:space="preserve">Pozemky </w:t>
      </w:r>
      <w:proofErr w:type="spellStart"/>
      <w:r>
        <w:rPr>
          <w:lang w:val="cs-CZ"/>
        </w:rPr>
        <w:t>p.č</w:t>
      </w:r>
      <w:proofErr w:type="spellEnd"/>
      <w:r>
        <w:rPr>
          <w:lang w:val="cs-CZ"/>
        </w:rPr>
        <w:t>. 2757, 2761, 2764 a 2761/3 spadají pod ochranu zemědělského půdního fondu. V místě stavby se nevyskytují pozemky plnící funkci lesa.</w:t>
      </w:r>
      <w:r w:rsidR="00E2736E">
        <w:rPr>
          <w:lang w:val="cs-CZ"/>
        </w:rPr>
        <w:t>.</w:t>
      </w:r>
    </w:p>
    <w:p w14:paraId="35BD4DE0" w14:textId="77777777" w:rsidR="000C1724" w:rsidRPr="007E2B89" w:rsidRDefault="003F422B">
      <w:pPr>
        <w:pStyle w:val="NadpisU4"/>
        <w:numPr>
          <w:ilvl w:val="3"/>
          <w:numId w:val="12"/>
        </w:numPr>
        <w:rPr>
          <w:lang w:val="cs-CZ"/>
        </w:rPr>
      </w:pPr>
      <w:r w:rsidRPr="007E2B89">
        <w:rPr>
          <w:rFonts w:cs="Times New Roman"/>
          <w:sz w:val="22"/>
          <w:szCs w:val="22"/>
          <w:lang w:val="cs-CZ"/>
        </w:rPr>
        <w:t>územně technické podmínky</w:t>
      </w:r>
      <w:r w:rsidRPr="007E2B89">
        <w:rPr>
          <w:sz w:val="22"/>
          <w:szCs w:val="22"/>
          <w:lang w:val="cs-CZ"/>
        </w:rPr>
        <w:t xml:space="preserve"> </w:t>
      </w:r>
      <w:r w:rsidRPr="007E2B89">
        <w:rPr>
          <w:rFonts w:cs="Times New Roman"/>
          <w:sz w:val="22"/>
          <w:szCs w:val="22"/>
          <w:lang w:val="cs-CZ"/>
        </w:rPr>
        <w:t>(zejména možnost napojení na stávající dopravní a technickou infrastrukturu),</w:t>
      </w:r>
      <w:bookmarkEnd w:id="17"/>
    </w:p>
    <w:p w14:paraId="3A6150CF" w14:textId="77777777" w:rsidR="000C1724" w:rsidRPr="007E2B89" w:rsidRDefault="003F422B">
      <w:pPr>
        <w:pStyle w:val="NadpisU5"/>
        <w:numPr>
          <w:ilvl w:val="4"/>
          <w:numId w:val="12"/>
        </w:numPr>
        <w:rPr>
          <w:lang w:val="cs-CZ"/>
        </w:rPr>
      </w:pPr>
      <w:bookmarkStart w:id="18" w:name="__RefHeading___Toc1737_2978490351"/>
      <w:r w:rsidRPr="007E2B89">
        <w:rPr>
          <w:lang w:val="cs-CZ"/>
        </w:rPr>
        <w:t>Dopravní infrastruktura</w:t>
      </w:r>
      <w:bookmarkEnd w:id="18"/>
    </w:p>
    <w:p w14:paraId="4265E526" w14:textId="5B1C223F" w:rsidR="000C1724" w:rsidRPr="007E2B89" w:rsidRDefault="003F422B">
      <w:pPr>
        <w:pStyle w:val="Firstlineindent"/>
        <w:rPr>
          <w:lang w:val="cs-CZ"/>
        </w:rPr>
      </w:pPr>
      <w:r w:rsidRPr="00304C8E">
        <w:rPr>
          <w:lang w:val="cs-CZ"/>
        </w:rPr>
        <w:t>Přístup na stavbu je umožněn po stávající pozemní komunikac</w:t>
      </w:r>
      <w:r w:rsidR="004E7CA3" w:rsidRPr="00304C8E">
        <w:rPr>
          <w:lang w:val="cs-CZ"/>
        </w:rPr>
        <w:t>i</w:t>
      </w:r>
      <w:r w:rsidR="00304C8E" w:rsidRPr="00304C8E">
        <w:rPr>
          <w:lang w:val="cs-CZ"/>
        </w:rPr>
        <w:t xml:space="preserve"> – ulice Košická</w:t>
      </w:r>
      <w:r w:rsidR="00FB6375" w:rsidRPr="00304C8E">
        <w:rPr>
          <w:lang w:val="cs-CZ"/>
        </w:rPr>
        <w:t>.</w:t>
      </w:r>
      <w:r w:rsidRPr="00304C8E">
        <w:rPr>
          <w:lang w:val="cs-CZ"/>
        </w:rPr>
        <w:t xml:space="preserve"> Stavba je umístěna </w:t>
      </w:r>
      <w:r w:rsidR="004E7CA3" w:rsidRPr="00304C8E">
        <w:rPr>
          <w:lang w:val="cs-CZ"/>
        </w:rPr>
        <w:t xml:space="preserve">v poloze stávající </w:t>
      </w:r>
      <w:r w:rsidR="00304C8E" w:rsidRPr="00304C8E">
        <w:rPr>
          <w:lang w:val="cs-CZ"/>
        </w:rPr>
        <w:t xml:space="preserve">opěrné zdi, před kterou je nový objekt </w:t>
      </w:r>
      <w:proofErr w:type="spellStart"/>
      <w:r w:rsidR="00304C8E" w:rsidRPr="00304C8E">
        <w:rPr>
          <w:lang w:val="cs-CZ"/>
        </w:rPr>
        <w:t>představěn</w:t>
      </w:r>
      <w:proofErr w:type="spellEnd"/>
      <w:r w:rsidR="00304C8E" w:rsidRPr="00304C8E">
        <w:rPr>
          <w:lang w:val="cs-CZ"/>
        </w:rPr>
        <w:t>.</w:t>
      </w:r>
    </w:p>
    <w:p w14:paraId="5A14B560" w14:textId="77777777" w:rsidR="000C1724" w:rsidRPr="007E2B89" w:rsidRDefault="003F422B">
      <w:pPr>
        <w:pStyle w:val="NadpisU5"/>
        <w:numPr>
          <w:ilvl w:val="4"/>
          <w:numId w:val="12"/>
        </w:numPr>
        <w:rPr>
          <w:lang w:val="cs-CZ"/>
        </w:rPr>
      </w:pPr>
      <w:bookmarkStart w:id="19" w:name="__RefHeading___Toc1739_2978490351"/>
      <w:r w:rsidRPr="007E2B89">
        <w:rPr>
          <w:lang w:val="cs-CZ"/>
        </w:rPr>
        <w:t>Technická infrastruktura</w:t>
      </w:r>
      <w:bookmarkEnd w:id="19"/>
    </w:p>
    <w:p w14:paraId="677F0428" w14:textId="7C47C83C" w:rsidR="000C1724" w:rsidRPr="007E2B89" w:rsidRDefault="003F422B">
      <w:pPr>
        <w:pStyle w:val="Firstlineindent"/>
        <w:rPr>
          <w:lang w:val="cs-CZ"/>
        </w:rPr>
      </w:pPr>
      <w:r w:rsidRPr="00304C8E">
        <w:rPr>
          <w:lang w:val="cs-CZ"/>
        </w:rPr>
        <w:t xml:space="preserve">V místě stavby </w:t>
      </w:r>
      <w:r w:rsidR="00304C8E" w:rsidRPr="00304C8E">
        <w:rPr>
          <w:lang w:val="cs-CZ"/>
        </w:rPr>
        <w:t>je</w:t>
      </w:r>
      <w:r w:rsidRPr="00304C8E">
        <w:rPr>
          <w:lang w:val="cs-CZ"/>
        </w:rPr>
        <w:t xml:space="preserve"> možnost přístupu ke zdrojům vody i elektrické energie.</w:t>
      </w:r>
    </w:p>
    <w:p w14:paraId="0ECF5C09" w14:textId="77777777" w:rsidR="000C1724" w:rsidRPr="007E2B89" w:rsidRDefault="003F422B">
      <w:pPr>
        <w:pStyle w:val="NadpisU4"/>
        <w:numPr>
          <w:ilvl w:val="3"/>
          <w:numId w:val="12"/>
        </w:numPr>
        <w:rPr>
          <w:lang w:val="cs-CZ"/>
        </w:rPr>
      </w:pPr>
      <w:bookmarkStart w:id="20" w:name="__RefHeading___Toc1741_2978490351"/>
      <w:r w:rsidRPr="007E2B89">
        <w:rPr>
          <w:lang w:val="cs-CZ"/>
        </w:rPr>
        <w:t>věcné a časové vazby stavby, podmiňující, vyvolané, související investice,</w:t>
      </w:r>
      <w:bookmarkEnd w:id="20"/>
    </w:p>
    <w:p w14:paraId="440A6F28" w14:textId="77777777" w:rsidR="000C1724" w:rsidRPr="007E2B89" w:rsidRDefault="003F422B">
      <w:pPr>
        <w:pStyle w:val="Firstlineindent"/>
        <w:rPr>
          <w:lang w:val="cs-CZ"/>
        </w:rPr>
      </w:pPr>
      <w:r w:rsidRPr="00E61E5B">
        <w:rPr>
          <w:lang w:val="cs-CZ"/>
        </w:rPr>
        <w:t>Stavbu je možné zbudovat na základě finančních, časových a jiných možností investora. Stavba nevyžaduje související ani podmiňující investice.</w:t>
      </w:r>
      <w:r w:rsidR="00FB6375" w:rsidRPr="007E2B89">
        <w:rPr>
          <w:lang w:val="cs-CZ"/>
        </w:rPr>
        <w:t xml:space="preserve"> </w:t>
      </w:r>
    </w:p>
    <w:p w14:paraId="5F57199C" w14:textId="77777777" w:rsidR="000C1724" w:rsidRPr="007E2B89" w:rsidRDefault="003F422B">
      <w:pPr>
        <w:pStyle w:val="NadpisU4"/>
        <w:numPr>
          <w:ilvl w:val="3"/>
          <w:numId w:val="12"/>
        </w:numPr>
        <w:rPr>
          <w:lang w:val="cs-CZ"/>
        </w:rPr>
      </w:pPr>
      <w:bookmarkStart w:id="21" w:name="__RefHeading___Toc1743_2978490351"/>
      <w:r w:rsidRPr="007E2B89">
        <w:rPr>
          <w:color w:val="000000"/>
          <w:lang w:val="cs-CZ"/>
        </w:rPr>
        <w:t>seznam pozemků podle katastru nemovitostí, na kterých se stavba umísťuje a provádí,</w:t>
      </w:r>
      <w:bookmarkEnd w:id="21"/>
    </w:p>
    <w:tbl>
      <w:tblPr>
        <w:tblW w:w="9346" w:type="dxa"/>
        <w:tblCellMar>
          <w:left w:w="70" w:type="dxa"/>
          <w:right w:w="70" w:type="dxa"/>
        </w:tblCellMar>
        <w:tblLook w:val="04A0" w:firstRow="1" w:lastRow="0" w:firstColumn="1" w:lastColumn="0" w:noHBand="0" w:noVBand="1"/>
      </w:tblPr>
      <w:tblGrid>
        <w:gridCol w:w="720"/>
        <w:gridCol w:w="580"/>
        <w:gridCol w:w="1180"/>
        <w:gridCol w:w="1187"/>
        <w:gridCol w:w="425"/>
        <w:gridCol w:w="640"/>
        <w:gridCol w:w="542"/>
        <w:gridCol w:w="4072"/>
      </w:tblGrid>
      <w:tr w:rsidR="003B4DBF" w:rsidRPr="007E2B89" w14:paraId="726A0C66" w14:textId="77777777" w:rsidTr="00304C8E">
        <w:trPr>
          <w:trHeight w:val="270"/>
        </w:trPr>
        <w:tc>
          <w:tcPr>
            <w:tcW w:w="5274" w:type="dxa"/>
            <w:gridSpan w:val="7"/>
            <w:tcBorders>
              <w:top w:val="single" w:sz="8" w:space="0" w:color="auto"/>
              <w:left w:val="single" w:sz="8" w:space="0" w:color="auto"/>
              <w:bottom w:val="single" w:sz="8" w:space="0" w:color="auto"/>
              <w:right w:val="nil"/>
            </w:tcBorders>
            <w:shd w:val="clear" w:color="auto" w:fill="auto"/>
            <w:vAlign w:val="center"/>
            <w:hideMark/>
          </w:tcPr>
          <w:p w14:paraId="2B7E6BD6"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bookmarkStart w:id="22" w:name="_Toc441665928"/>
            <w:bookmarkStart w:id="23" w:name="_Toc503763801"/>
            <w:r w:rsidRPr="007E2B89">
              <w:rPr>
                <w:rFonts w:ascii="Arial Narrow" w:eastAsia="Times New Roman" w:hAnsi="Arial Narrow" w:cs="Times New Roman"/>
                <w:b/>
                <w:bCs/>
                <w:sz w:val="18"/>
                <w:szCs w:val="18"/>
                <w:lang w:eastAsia="ko-KR" w:bidi="mn-Mong-MN"/>
              </w:rPr>
              <w:t>údaje dle katastru nemovitostí</w:t>
            </w:r>
          </w:p>
        </w:tc>
        <w:tc>
          <w:tcPr>
            <w:tcW w:w="4072"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2BFBB561"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Jméno (název), adresa (sídlo) vlastníka</w:t>
            </w:r>
          </w:p>
        </w:tc>
      </w:tr>
      <w:tr w:rsidR="003B4DBF" w:rsidRPr="007E2B89" w14:paraId="624F2FF2" w14:textId="77777777" w:rsidTr="00304C8E">
        <w:trPr>
          <w:trHeight w:val="276"/>
        </w:trPr>
        <w:tc>
          <w:tcPr>
            <w:tcW w:w="720" w:type="dxa"/>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696A8DCD"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parcelní číslo</w:t>
            </w:r>
          </w:p>
        </w:tc>
        <w:tc>
          <w:tcPr>
            <w:tcW w:w="58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37CEEF47"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výměra m</w:t>
            </w:r>
            <w:r w:rsidRPr="007E2B89">
              <w:rPr>
                <w:rFonts w:ascii="Arial Narrow" w:eastAsia="Times New Roman" w:hAnsi="Arial Narrow" w:cs="Times New Roman"/>
                <w:sz w:val="20"/>
                <w:szCs w:val="20"/>
                <w:vertAlign w:val="superscript"/>
                <w:lang w:eastAsia="ko-KR" w:bidi="mn-Mong-MN"/>
              </w:rPr>
              <w:t>2</w:t>
            </w:r>
          </w:p>
        </w:tc>
        <w:tc>
          <w:tcPr>
            <w:tcW w:w="118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18BE4FA9"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druh pozemku</w:t>
            </w:r>
          </w:p>
        </w:tc>
        <w:tc>
          <w:tcPr>
            <w:tcW w:w="1187"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5802CA34"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využití pozemku</w:t>
            </w:r>
          </w:p>
        </w:tc>
        <w:tc>
          <w:tcPr>
            <w:tcW w:w="425"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E14157D"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ochrana</w:t>
            </w:r>
          </w:p>
        </w:tc>
        <w:tc>
          <w:tcPr>
            <w:tcW w:w="640" w:type="dxa"/>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63894C20"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BPEJ</w:t>
            </w:r>
          </w:p>
        </w:tc>
        <w:tc>
          <w:tcPr>
            <w:tcW w:w="542" w:type="dxa"/>
            <w:vMerge w:val="restart"/>
            <w:tcBorders>
              <w:top w:val="nil"/>
              <w:left w:val="nil"/>
              <w:bottom w:val="single" w:sz="8" w:space="0" w:color="000000"/>
              <w:right w:val="nil"/>
            </w:tcBorders>
            <w:shd w:val="clear" w:color="auto" w:fill="auto"/>
            <w:vAlign w:val="center"/>
            <w:hideMark/>
          </w:tcPr>
          <w:p w14:paraId="253A613C"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b/>
                <w:bCs/>
                <w:sz w:val="18"/>
                <w:szCs w:val="18"/>
                <w:lang w:eastAsia="ko-KR" w:bidi="mn-Mong-MN"/>
              </w:rPr>
            </w:pPr>
            <w:r w:rsidRPr="007E2B89">
              <w:rPr>
                <w:rFonts w:ascii="Arial Narrow" w:eastAsia="Times New Roman" w:hAnsi="Arial Narrow" w:cs="Times New Roman"/>
                <w:b/>
                <w:bCs/>
                <w:sz w:val="18"/>
                <w:szCs w:val="18"/>
                <w:lang w:eastAsia="ko-KR" w:bidi="mn-Mong-MN"/>
              </w:rPr>
              <w:t>LV</w:t>
            </w:r>
          </w:p>
        </w:tc>
        <w:tc>
          <w:tcPr>
            <w:tcW w:w="4072" w:type="dxa"/>
            <w:vMerge/>
            <w:tcBorders>
              <w:top w:val="single" w:sz="8" w:space="0" w:color="auto"/>
              <w:left w:val="single" w:sz="4" w:space="0" w:color="auto"/>
              <w:bottom w:val="single" w:sz="8" w:space="0" w:color="000000"/>
              <w:right w:val="single" w:sz="8" w:space="0" w:color="auto"/>
            </w:tcBorders>
            <w:vAlign w:val="center"/>
            <w:hideMark/>
          </w:tcPr>
          <w:p w14:paraId="4BB10D11"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r>
      <w:tr w:rsidR="003B4DBF" w:rsidRPr="007E2B89" w14:paraId="1CD07749" w14:textId="77777777" w:rsidTr="00125A3C">
        <w:trPr>
          <w:trHeight w:val="643"/>
        </w:trPr>
        <w:tc>
          <w:tcPr>
            <w:tcW w:w="720" w:type="dxa"/>
            <w:vMerge/>
            <w:tcBorders>
              <w:top w:val="nil"/>
              <w:left w:val="single" w:sz="8" w:space="0" w:color="auto"/>
              <w:bottom w:val="single" w:sz="8" w:space="0" w:color="000000"/>
              <w:right w:val="single" w:sz="4" w:space="0" w:color="auto"/>
            </w:tcBorders>
            <w:vAlign w:val="center"/>
            <w:hideMark/>
          </w:tcPr>
          <w:p w14:paraId="12EF50E7"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580" w:type="dxa"/>
            <w:vMerge/>
            <w:tcBorders>
              <w:top w:val="nil"/>
              <w:left w:val="single" w:sz="4" w:space="0" w:color="auto"/>
              <w:bottom w:val="single" w:sz="8" w:space="0" w:color="000000"/>
              <w:right w:val="single" w:sz="4" w:space="0" w:color="auto"/>
            </w:tcBorders>
            <w:vAlign w:val="center"/>
            <w:hideMark/>
          </w:tcPr>
          <w:p w14:paraId="01FF564F"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1180" w:type="dxa"/>
            <w:vMerge/>
            <w:tcBorders>
              <w:top w:val="nil"/>
              <w:left w:val="single" w:sz="4" w:space="0" w:color="auto"/>
              <w:bottom w:val="single" w:sz="8" w:space="0" w:color="000000"/>
              <w:right w:val="single" w:sz="4" w:space="0" w:color="auto"/>
            </w:tcBorders>
            <w:vAlign w:val="center"/>
            <w:hideMark/>
          </w:tcPr>
          <w:p w14:paraId="3B9EC481"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1187" w:type="dxa"/>
            <w:vMerge/>
            <w:tcBorders>
              <w:top w:val="nil"/>
              <w:left w:val="single" w:sz="4" w:space="0" w:color="auto"/>
              <w:bottom w:val="single" w:sz="8" w:space="0" w:color="000000"/>
              <w:right w:val="single" w:sz="4" w:space="0" w:color="auto"/>
            </w:tcBorders>
            <w:vAlign w:val="center"/>
            <w:hideMark/>
          </w:tcPr>
          <w:p w14:paraId="54E55E5C"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425" w:type="dxa"/>
            <w:vMerge/>
            <w:tcBorders>
              <w:top w:val="nil"/>
              <w:left w:val="single" w:sz="4" w:space="0" w:color="auto"/>
              <w:bottom w:val="single" w:sz="8" w:space="0" w:color="000000"/>
              <w:right w:val="single" w:sz="4" w:space="0" w:color="auto"/>
            </w:tcBorders>
            <w:vAlign w:val="center"/>
            <w:hideMark/>
          </w:tcPr>
          <w:p w14:paraId="7E61C390"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640" w:type="dxa"/>
            <w:vMerge/>
            <w:tcBorders>
              <w:top w:val="nil"/>
              <w:left w:val="single" w:sz="4" w:space="0" w:color="auto"/>
              <w:bottom w:val="single" w:sz="8" w:space="0" w:color="000000"/>
              <w:right w:val="single" w:sz="4" w:space="0" w:color="auto"/>
            </w:tcBorders>
            <w:vAlign w:val="center"/>
            <w:hideMark/>
          </w:tcPr>
          <w:p w14:paraId="07986AD8"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542" w:type="dxa"/>
            <w:vMerge/>
            <w:tcBorders>
              <w:top w:val="nil"/>
              <w:left w:val="nil"/>
              <w:bottom w:val="single" w:sz="8" w:space="0" w:color="000000"/>
              <w:right w:val="nil"/>
            </w:tcBorders>
            <w:vAlign w:val="center"/>
            <w:hideMark/>
          </w:tcPr>
          <w:p w14:paraId="7D4799EF"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c>
          <w:tcPr>
            <w:tcW w:w="4072" w:type="dxa"/>
            <w:vMerge/>
            <w:tcBorders>
              <w:top w:val="single" w:sz="8" w:space="0" w:color="auto"/>
              <w:left w:val="single" w:sz="4" w:space="0" w:color="auto"/>
              <w:bottom w:val="single" w:sz="8" w:space="0" w:color="000000"/>
              <w:right w:val="single" w:sz="8" w:space="0" w:color="auto"/>
            </w:tcBorders>
            <w:vAlign w:val="center"/>
            <w:hideMark/>
          </w:tcPr>
          <w:p w14:paraId="3EE9723E" w14:textId="77777777" w:rsidR="003B4DBF" w:rsidRPr="007E2B89" w:rsidRDefault="003B4DBF" w:rsidP="003B4DBF">
            <w:pPr>
              <w:widowControl/>
              <w:suppressAutoHyphens w:val="0"/>
              <w:autoSpaceDN/>
              <w:textAlignment w:val="auto"/>
              <w:rPr>
                <w:rFonts w:ascii="Arial Narrow" w:eastAsia="Times New Roman" w:hAnsi="Arial Narrow" w:cs="Times New Roman"/>
                <w:b/>
                <w:bCs/>
                <w:sz w:val="18"/>
                <w:szCs w:val="18"/>
                <w:lang w:eastAsia="ko-KR" w:bidi="mn-Mong-MN"/>
              </w:rPr>
            </w:pPr>
          </w:p>
        </w:tc>
      </w:tr>
      <w:tr w:rsidR="003B4DBF" w:rsidRPr="007E2B89" w14:paraId="7711576B" w14:textId="77777777" w:rsidTr="00304C8E">
        <w:trPr>
          <w:trHeight w:val="22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047CFF4B" w14:textId="5BB8AFB4"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2739</w:t>
            </w:r>
          </w:p>
        </w:tc>
        <w:tc>
          <w:tcPr>
            <w:tcW w:w="580" w:type="dxa"/>
            <w:tcBorders>
              <w:top w:val="nil"/>
              <w:left w:val="nil"/>
              <w:bottom w:val="single" w:sz="4" w:space="0" w:color="auto"/>
              <w:right w:val="single" w:sz="4" w:space="0" w:color="auto"/>
            </w:tcBorders>
            <w:shd w:val="clear" w:color="auto" w:fill="auto"/>
            <w:noWrap/>
            <w:vAlign w:val="center"/>
            <w:hideMark/>
          </w:tcPr>
          <w:p w14:paraId="4A5A9692" w14:textId="052B8718"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2056</w:t>
            </w:r>
          </w:p>
        </w:tc>
        <w:tc>
          <w:tcPr>
            <w:tcW w:w="1180" w:type="dxa"/>
            <w:tcBorders>
              <w:top w:val="nil"/>
              <w:left w:val="nil"/>
              <w:bottom w:val="single" w:sz="4" w:space="0" w:color="auto"/>
              <w:right w:val="single" w:sz="4" w:space="0" w:color="auto"/>
            </w:tcBorders>
            <w:shd w:val="clear" w:color="auto" w:fill="auto"/>
            <w:vAlign w:val="center"/>
            <w:hideMark/>
          </w:tcPr>
          <w:p w14:paraId="104F2CF8" w14:textId="53E0F713" w:rsidR="003B4DBF" w:rsidRPr="007E2B89" w:rsidRDefault="003B4DBF"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sidR="00E0328D">
              <w:rPr>
                <w:rFonts w:ascii="Arial Narrow" w:eastAsia="Times New Roman" w:hAnsi="Arial Narrow" w:cs="Times New Roman"/>
                <w:sz w:val="16"/>
                <w:szCs w:val="16"/>
                <w:lang w:eastAsia="ko-KR" w:bidi="mn-Mong-MN"/>
              </w:rPr>
              <w:t>Ostatní plocha</w:t>
            </w:r>
          </w:p>
        </w:tc>
        <w:tc>
          <w:tcPr>
            <w:tcW w:w="1187" w:type="dxa"/>
            <w:tcBorders>
              <w:top w:val="nil"/>
              <w:left w:val="nil"/>
              <w:bottom w:val="single" w:sz="4" w:space="0" w:color="auto"/>
              <w:right w:val="single" w:sz="4" w:space="0" w:color="auto"/>
            </w:tcBorders>
            <w:shd w:val="clear" w:color="auto" w:fill="auto"/>
            <w:vAlign w:val="center"/>
            <w:hideMark/>
          </w:tcPr>
          <w:p w14:paraId="487CD5F9" w14:textId="300DFF42"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Ostatní komunikace</w:t>
            </w:r>
            <w:r w:rsidR="003B4DBF" w:rsidRPr="007E2B89">
              <w:rPr>
                <w:rFonts w:ascii="Arial Narrow" w:eastAsia="Times New Roman" w:hAnsi="Arial Narrow" w:cs="Times New Roman"/>
                <w:sz w:val="16"/>
                <w:szCs w:val="16"/>
                <w:lang w:eastAsia="ko-KR" w:bidi="mn-Mong-MN"/>
              </w:rPr>
              <w:t> </w:t>
            </w:r>
          </w:p>
        </w:tc>
        <w:tc>
          <w:tcPr>
            <w:tcW w:w="425" w:type="dxa"/>
            <w:tcBorders>
              <w:top w:val="nil"/>
              <w:left w:val="nil"/>
              <w:bottom w:val="single" w:sz="4" w:space="0" w:color="auto"/>
              <w:right w:val="single" w:sz="4" w:space="0" w:color="auto"/>
            </w:tcBorders>
            <w:shd w:val="clear" w:color="auto" w:fill="auto"/>
            <w:noWrap/>
            <w:vAlign w:val="center"/>
            <w:hideMark/>
          </w:tcPr>
          <w:p w14:paraId="78298DEA"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6D364FC1"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579E81CB" w14:textId="20110DE4" w:rsidR="003B4DBF" w:rsidRPr="007E2B89" w:rsidRDefault="003B4DBF"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sidR="00304C8E">
              <w:rPr>
                <w:rFonts w:ascii="Arial Narrow" w:eastAsia="Times New Roman" w:hAnsi="Arial Narrow" w:cs="Times New Roman"/>
                <w:sz w:val="16"/>
                <w:szCs w:val="16"/>
                <w:lang w:eastAsia="ko-KR" w:bidi="mn-Mong-MN"/>
              </w:rPr>
              <w:t>1</w:t>
            </w:r>
          </w:p>
        </w:tc>
        <w:tc>
          <w:tcPr>
            <w:tcW w:w="4072" w:type="dxa"/>
            <w:tcBorders>
              <w:top w:val="nil"/>
              <w:left w:val="nil"/>
              <w:bottom w:val="single" w:sz="4" w:space="0" w:color="auto"/>
              <w:right w:val="single" w:sz="8" w:space="0" w:color="auto"/>
            </w:tcBorders>
            <w:shd w:val="clear" w:color="auto" w:fill="auto"/>
            <w:vAlign w:val="center"/>
            <w:hideMark/>
          </w:tcPr>
          <w:p w14:paraId="76E62B20" w14:textId="6F0B4B2D" w:rsidR="003B4DBF" w:rsidRPr="007E2B89" w:rsidRDefault="00304C8E" w:rsidP="003B4DBF">
            <w:pPr>
              <w:widowControl/>
              <w:suppressAutoHyphens w:val="0"/>
              <w:autoSpaceDN/>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Město Sokolov, Rokycanova 1929, 356 01 Sokolov</w:t>
            </w:r>
          </w:p>
        </w:tc>
      </w:tr>
      <w:tr w:rsidR="003B4DBF" w:rsidRPr="007E2B89" w14:paraId="60F50669" w14:textId="77777777" w:rsidTr="00304C8E">
        <w:trPr>
          <w:trHeight w:val="450"/>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6F539A2E" w14:textId="7458DE91"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2756</w:t>
            </w:r>
          </w:p>
        </w:tc>
        <w:tc>
          <w:tcPr>
            <w:tcW w:w="580" w:type="dxa"/>
            <w:tcBorders>
              <w:top w:val="nil"/>
              <w:left w:val="nil"/>
              <w:bottom w:val="single" w:sz="4" w:space="0" w:color="auto"/>
              <w:right w:val="single" w:sz="4" w:space="0" w:color="auto"/>
            </w:tcBorders>
            <w:shd w:val="clear" w:color="auto" w:fill="auto"/>
            <w:noWrap/>
            <w:vAlign w:val="center"/>
            <w:hideMark/>
          </w:tcPr>
          <w:p w14:paraId="754ECFB8" w14:textId="72022174"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64</w:t>
            </w:r>
          </w:p>
        </w:tc>
        <w:tc>
          <w:tcPr>
            <w:tcW w:w="1180" w:type="dxa"/>
            <w:tcBorders>
              <w:top w:val="nil"/>
              <w:left w:val="nil"/>
              <w:bottom w:val="single" w:sz="4" w:space="0" w:color="auto"/>
              <w:right w:val="single" w:sz="4" w:space="0" w:color="auto"/>
            </w:tcBorders>
            <w:shd w:val="clear" w:color="auto" w:fill="auto"/>
            <w:noWrap/>
            <w:vAlign w:val="center"/>
            <w:hideMark/>
          </w:tcPr>
          <w:p w14:paraId="6B83AD2B" w14:textId="482FC052"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Zastavěná plocha a nádvoří</w:t>
            </w:r>
          </w:p>
        </w:tc>
        <w:tc>
          <w:tcPr>
            <w:tcW w:w="1187" w:type="dxa"/>
            <w:tcBorders>
              <w:top w:val="nil"/>
              <w:left w:val="nil"/>
              <w:bottom w:val="single" w:sz="4" w:space="0" w:color="auto"/>
              <w:right w:val="single" w:sz="4" w:space="0" w:color="auto"/>
            </w:tcBorders>
            <w:shd w:val="clear" w:color="auto" w:fill="auto"/>
            <w:vAlign w:val="center"/>
            <w:hideMark/>
          </w:tcPr>
          <w:p w14:paraId="3597370B" w14:textId="2B3625D0" w:rsidR="003B4DBF" w:rsidRPr="007E2B89" w:rsidRDefault="00125A3C"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Rodinný dům</w:t>
            </w:r>
          </w:p>
        </w:tc>
        <w:tc>
          <w:tcPr>
            <w:tcW w:w="425" w:type="dxa"/>
            <w:tcBorders>
              <w:top w:val="nil"/>
              <w:left w:val="nil"/>
              <w:bottom w:val="single" w:sz="4" w:space="0" w:color="auto"/>
              <w:right w:val="single" w:sz="4" w:space="0" w:color="auto"/>
            </w:tcBorders>
            <w:shd w:val="clear" w:color="auto" w:fill="auto"/>
            <w:noWrap/>
            <w:vAlign w:val="center"/>
            <w:hideMark/>
          </w:tcPr>
          <w:p w14:paraId="0527748C"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55AEC047" w14:textId="77777777" w:rsidR="003B4DBF" w:rsidRPr="007E2B89" w:rsidRDefault="003B4DBF"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2C133E15" w14:textId="7DC7347A" w:rsidR="003B4DBF" w:rsidRPr="007E2B89" w:rsidRDefault="00304C8E" w:rsidP="003B4DBF">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3938</w:t>
            </w:r>
          </w:p>
        </w:tc>
        <w:tc>
          <w:tcPr>
            <w:tcW w:w="4072" w:type="dxa"/>
            <w:tcBorders>
              <w:top w:val="nil"/>
              <w:left w:val="nil"/>
              <w:bottom w:val="single" w:sz="4" w:space="0" w:color="auto"/>
              <w:right w:val="single" w:sz="8" w:space="0" w:color="auto"/>
            </w:tcBorders>
            <w:shd w:val="clear" w:color="auto" w:fill="auto"/>
            <w:vAlign w:val="center"/>
            <w:hideMark/>
          </w:tcPr>
          <w:p w14:paraId="794180BF" w14:textId="23A61852" w:rsidR="003B4DBF" w:rsidRPr="007E2B89" w:rsidRDefault="00304C8E" w:rsidP="003B4DBF">
            <w:pPr>
              <w:widowControl/>
              <w:suppressAutoHyphens w:val="0"/>
              <w:autoSpaceDN/>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SJM Svoboda Petr a Svobodová Pavla, Košická 990, 356 01 Sokolov</w:t>
            </w:r>
          </w:p>
        </w:tc>
      </w:tr>
      <w:tr w:rsidR="00882232" w:rsidRPr="007E2B89" w14:paraId="20BAC340" w14:textId="77777777" w:rsidTr="00304C8E">
        <w:trPr>
          <w:trHeight w:val="22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3303E10F" w14:textId="627B6EDF" w:rsidR="00882232" w:rsidRPr="007E2B89" w:rsidRDefault="00304C8E"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2757</w:t>
            </w:r>
          </w:p>
        </w:tc>
        <w:tc>
          <w:tcPr>
            <w:tcW w:w="580" w:type="dxa"/>
            <w:tcBorders>
              <w:top w:val="nil"/>
              <w:left w:val="nil"/>
              <w:bottom w:val="single" w:sz="4" w:space="0" w:color="auto"/>
              <w:right w:val="single" w:sz="4" w:space="0" w:color="auto"/>
            </w:tcBorders>
            <w:shd w:val="clear" w:color="auto" w:fill="auto"/>
            <w:noWrap/>
            <w:vAlign w:val="center"/>
            <w:hideMark/>
          </w:tcPr>
          <w:p w14:paraId="36DDBA0B" w14:textId="383ECFE3" w:rsidR="00882232" w:rsidRPr="007E2B89" w:rsidRDefault="00304C8E"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244</w:t>
            </w:r>
          </w:p>
        </w:tc>
        <w:tc>
          <w:tcPr>
            <w:tcW w:w="1180" w:type="dxa"/>
            <w:tcBorders>
              <w:top w:val="nil"/>
              <w:left w:val="nil"/>
              <w:bottom w:val="single" w:sz="4" w:space="0" w:color="auto"/>
              <w:right w:val="single" w:sz="4" w:space="0" w:color="auto"/>
            </w:tcBorders>
            <w:shd w:val="clear" w:color="auto" w:fill="auto"/>
            <w:vAlign w:val="center"/>
            <w:hideMark/>
          </w:tcPr>
          <w:p w14:paraId="7336F74F" w14:textId="3C1CBDE1" w:rsidR="00882232" w:rsidRPr="007E2B89" w:rsidRDefault="00304C8E"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zahrada</w:t>
            </w:r>
            <w:r w:rsidR="00882232" w:rsidRPr="007E2B89">
              <w:rPr>
                <w:rFonts w:ascii="Arial Narrow" w:eastAsia="Times New Roman" w:hAnsi="Arial Narrow" w:cs="Times New Roman"/>
                <w:sz w:val="16"/>
                <w:szCs w:val="16"/>
                <w:lang w:eastAsia="ko-KR" w:bidi="mn-Mong-MN"/>
              </w:rPr>
              <w:t> </w:t>
            </w:r>
          </w:p>
        </w:tc>
        <w:tc>
          <w:tcPr>
            <w:tcW w:w="1187" w:type="dxa"/>
            <w:tcBorders>
              <w:top w:val="nil"/>
              <w:left w:val="nil"/>
              <w:bottom w:val="single" w:sz="4" w:space="0" w:color="auto"/>
              <w:right w:val="single" w:sz="4" w:space="0" w:color="auto"/>
            </w:tcBorders>
            <w:shd w:val="clear" w:color="auto" w:fill="auto"/>
            <w:vAlign w:val="center"/>
            <w:hideMark/>
          </w:tcPr>
          <w:p w14:paraId="1EBA7E33" w14:textId="77777777" w:rsidR="00882232" w:rsidRPr="007E2B89" w:rsidRDefault="00882232"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425" w:type="dxa"/>
            <w:tcBorders>
              <w:top w:val="nil"/>
              <w:left w:val="nil"/>
              <w:bottom w:val="single" w:sz="4" w:space="0" w:color="auto"/>
              <w:right w:val="single" w:sz="4" w:space="0" w:color="auto"/>
            </w:tcBorders>
            <w:shd w:val="clear" w:color="auto" w:fill="auto"/>
            <w:noWrap/>
            <w:vAlign w:val="center"/>
            <w:hideMark/>
          </w:tcPr>
          <w:p w14:paraId="73881E9A" w14:textId="40A6C83A" w:rsidR="00882232" w:rsidRPr="007E2B89" w:rsidRDefault="00125A3C"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ZPF</w:t>
            </w:r>
            <w:r w:rsidR="00882232"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480ADD00" w14:textId="154ECB09" w:rsidR="00882232" w:rsidRPr="007E2B89" w:rsidRDefault="00125A3C"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52944</w:t>
            </w:r>
            <w:r w:rsidR="00882232" w:rsidRPr="007E2B89">
              <w:rPr>
                <w:rFonts w:ascii="Arial Narrow" w:eastAsia="Times New Roman" w:hAnsi="Arial Narrow" w:cs="Times New Roman"/>
                <w:sz w:val="16"/>
                <w:szCs w:val="16"/>
                <w:lang w:eastAsia="ko-KR" w:bidi="mn-Mong-MN"/>
              </w:rPr>
              <w:t> </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63CD27EF" w14:textId="72FBFE9D" w:rsidR="00882232" w:rsidRPr="007E2B89" w:rsidRDefault="00304C8E" w:rsidP="00882232">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3938</w:t>
            </w:r>
          </w:p>
        </w:tc>
        <w:tc>
          <w:tcPr>
            <w:tcW w:w="4072" w:type="dxa"/>
            <w:tcBorders>
              <w:top w:val="nil"/>
              <w:left w:val="nil"/>
              <w:bottom w:val="single" w:sz="4" w:space="0" w:color="auto"/>
              <w:right w:val="single" w:sz="8" w:space="0" w:color="auto"/>
            </w:tcBorders>
            <w:shd w:val="clear" w:color="auto" w:fill="auto"/>
            <w:vAlign w:val="center"/>
            <w:hideMark/>
          </w:tcPr>
          <w:p w14:paraId="5081DAFC" w14:textId="5674CDCB" w:rsidR="00882232" w:rsidRPr="007E2B89" w:rsidRDefault="00304C8E" w:rsidP="00882232">
            <w:pPr>
              <w:widowControl/>
              <w:suppressAutoHyphens w:val="0"/>
              <w:autoSpaceDN/>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SJM Svoboda Petr a Svobodová Pavla, Košická 990, 356 01 Sokolov</w:t>
            </w:r>
          </w:p>
        </w:tc>
      </w:tr>
      <w:tr w:rsidR="00304C8E" w:rsidRPr="007E2B89" w14:paraId="61E1FAFF" w14:textId="77777777" w:rsidTr="00304C8E">
        <w:trPr>
          <w:trHeight w:val="22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37E12F97" w14:textId="739D6F12"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2761</w:t>
            </w:r>
          </w:p>
        </w:tc>
        <w:tc>
          <w:tcPr>
            <w:tcW w:w="580" w:type="dxa"/>
            <w:tcBorders>
              <w:top w:val="nil"/>
              <w:left w:val="nil"/>
              <w:bottom w:val="single" w:sz="4" w:space="0" w:color="auto"/>
              <w:right w:val="single" w:sz="4" w:space="0" w:color="auto"/>
            </w:tcBorders>
            <w:shd w:val="clear" w:color="auto" w:fill="auto"/>
            <w:noWrap/>
            <w:vAlign w:val="center"/>
            <w:hideMark/>
          </w:tcPr>
          <w:p w14:paraId="54EB7651" w14:textId="236906AF"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250</w:t>
            </w:r>
          </w:p>
        </w:tc>
        <w:tc>
          <w:tcPr>
            <w:tcW w:w="1180" w:type="dxa"/>
            <w:tcBorders>
              <w:top w:val="nil"/>
              <w:left w:val="nil"/>
              <w:bottom w:val="single" w:sz="4" w:space="0" w:color="auto"/>
              <w:right w:val="single" w:sz="4" w:space="0" w:color="auto"/>
            </w:tcBorders>
            <w:shd w:val="clear" w:color="auto" w:fill="auto"/>
            <w:vAlign w:val="center"/>
            <w:hideMark/>
          </w:tcPr>
          <w:p w14:paraId="6826DFAF" w14:textId="24878D7A"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zahrada</w:t>
            </w:r>
          </w:p>
        </w:tc>
        <w:tc>
          <w:tcPr>
            <w:tcW w:w="1187" w:type="dxa"/>
            <w:tcBorders>
              <w:top w:val="nil"/>
              <w:left w:val="nil"/>
              <w:bottom w:val="single" w:sz="4" w:space="0" w:color="auto"/>
              <w:right w:val="single" w:sz="4" w:space="0" w:color="auto"/>
            </w:tcBorders>
            <w:shd w:val="clear" w:color="auto" w:fill="auto"/>
            <w:vAlign w:val="center"/>
            <w:hideMark/>
          </w:tcPr>
          <w:p w14:paraId="366029BF" w14:textId="7F4B34DF"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p>
        </w:tc>
        <w:tc>
          <w:tcPr>
            <w:tcW w:w="425" w:type="dxa"/>
            <w:tcBorders>
              <w:top w:val="nil"/>
              <w:left w:val="nil"/>
              <w:bottom w:val="single" w:sz="4" w:space="0" w:color="auto"/>
              <w:right w:val="single" w:sz="4" w:space="0" w:color="auto"/>
            </w:tcBorders>
            <w:shd w:val="clear" w:color="auto" w:fill="auto"/>
            <w:noWrap/>
            <w:vAlign w:val="center"/>
            <w:hideMark/>
          </w:tcPr>
          <w:p w14:paraId="222E50D1" w14:textId="75A7FFE1"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ZPF</w:t>
            </w:r>
            <w:r w:rsidR="00304C8E"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65DF1FE4" w14:textId="2719E022"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sidR="00125A3C">
              <w:rPr>
                <w:rFonts w:ascii="Arial Narrow" w:eastAsia="Times New Roman" w:hAnsi="Arial Narrow" w:cs="Times New Roman"/>
                <w:sz w:val="16"/>
                <w:szCs w:val="16"/>
                <w:lang w:eastAsia="ko-KR" w:bidi="mn-Mong-MN"/>
              </w:rPr>
              <w:t>52944</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3BD74FFC" w14:textId="664E04BB"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3938</w:t>
            </w:r>
          </w:p>
        </w:tc>
        <w:tc>
          <w:tcPr>
            <w:tcW w:w="4072" w:type="dxa"/>
            <w:tcBorders>
              <w:top w:val="nil"/>
              <w:left w:val="nil"/>
              <w:bottom w:val="single" w:sz="4" w:space="0" w:color="auto"/>
              <w:right w:val="single" w:sz="8" w:space="0" w:color="auto"/>
            </w:tcBorders>
            <w:shd w:val="clear" w:color="auto" w:fill="auto"/>
            <w:vAlign w:val="center"/>
            <w:hideMark/>
          </w:tcPr>
          <w:p w14:paraId="4E244E70" w14:textId="4A612EE8" w:rsidR="00304C8E" w:rsidRPr="007E2B89" w:rsidRDefault="00304C8E" w:rsidP="00304C8E">
            <w:pPr>
              <w:widowControl/>
              <w:suppressAutoHyphens w:val="0"/>
              <w:autoSpaceDN/>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SJM Svoboda Petr a Svobodová Pavla, Košická 990, 356 01 Sokolov</w:t>
            </w:r>
          </w:p>
        </w:tc>
      </w:tr>
      <w:tr w:rsidR="00304C8E" w:rsidRPr="007E2B89" w14:paraId="42F40610" w14:textId="77777777" w:rsidTr="00304C8E">
        <w:trPr>
          <w:trHeight w:val="22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35670073" w14:textId="4EC39C2F"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Pr>
                <w:rFonts w:ascii="Arial Narrow" w:eastAsia="Times New Roman" w:hAnsi="Arial Narrow" w:cs="Times New Roman"/>
                <w:sz w:val="16"/>
                <w:szCs w:val="16"/>
                <w:lang w:eastAsia="ko-KR" w:bidi="mn-Mong-MN"/>
              </w:rPr>
              <w:t>2764</w:t>
            </w:r>
          </w:p>
        </w:tc>
        <w:tc>
          <w:tcPr>
            <w:tcW w:w="580" w:type="dxa"/>
            <w:tcBorders>
              <w:top w:val="nil"/>
              <w:left w:val="nil"/>
              <w:bottom w:val="single" w:sz="4" w:space="0" w:color="auto"/>
              <w:right w:val="single" w:sz="4" w:space="0" w:color="auto"/>
            </w:tcBorders>
            <w:shd w:val="clear" w:color="auto" w:fill="auto"/>
            <w:noWrap/>
            <w:vAlign w:val="center"/>
            <w:hideMark/>
          </w:tcPr>
          <w:p w14:paraId="4B890043" w14:textId="3E28B2D3"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446</w:t>
            </w:r>
          </w:p>
        </w:tc>
        <w:tc>
          <w:tcPr>
            <w:tcW w:w="1180" w:type="dxa"/>
            <w:tcBorders>
              <w:top w:val="nil"/>
              <w:left w:val="nil"/>
              <w:bottom w:val="single" w:sz="4" w:space="0" w:color="auto"/>
              <w:right w:val="single" w:sz="4" w:space="0" w:color="auto"/>
            </w:tcBorders>
            <w:shd w:val="clear" w:color="auto" w:fill="auto"/>
            <w:vAlign w:val="center"/>
            <w:hideMark/>
          </w:tcPr>
          <w:p w14:paraId="61DBE4ED" w14:textId="6C3442F2"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sidR="00125A3C">
              <w:rPr>
                <w:rFonts w:ascii="Arial Narrow" w:eastAsia="Times New Roman" w:hAnsi="Arial Narrow" w:cs="Times New Roman"/>
                <w:sz w:val="16"/>
                <w:szCs w:val="16"/>
                <w:lang w:eastAsia="ko-KR" w:bidi="mn-Mong-MN"/>
              </w:rPr>
              <w:t>zahrada</w:t>
            </w:r>
          </w:p>
        </w:tc>
        <w:tc>
          <w:tcPr>
            <w:tcW w:w="1187" w:type="dxa"/>
            <w:tcBorders>
              <w:top w:val="nil"/>
              <w:left w:val="nil"/>
              <w:bottom w:val="single" w:sz="4" w:space="0" w:color="auto"/>
              <w:right w:val="single" w:sz="4" w:space="0" w:color="auto"/>
            </w:tcBorders>
            <w:shd w:val="clear" w:color="auto" w:fill="auto"/>
            <w:vAlign w:val="center"/>
            <w:hideMark/>
          </w:tcPr>
          <w:p w14:paraId="4BEA4917" w14:textId="2BF935A7"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425" w:type="dxa"/>
            <w:tcBorders>
              <w:top w:val="nil"/>
              <w:left w:val="nil"/>
              <w:bottom w:val="single" w:sz="4" w:space="0" w:color="auto"/>
              <w:right w:val="single" w:sz="4" w:space="0" w:color="auto"/>
            </w:tcBorders>
            <w:shd w:val="clear" w:color="auto" w:fill="auto"/>
            <w:noWrap/>
            <w:vAlign w:val="center"/>
            <w:hideMark/>
          </w:tcPr>
          <w:p w14:paraId="7602CDE5" w14:textId="51C992B5"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ZPF</w:t>
            </w:r>
            <w:r w:rsidR="00304C8E"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64A1C286" w14:textId="7629AFF9"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sidR="00125A3C">
              <w:rPr>
                <w:rFonts w:ascii="Arial Narrow" w:eastAsia="Times New Roman" w:hAnsi="Arial Narrow" w:cs="Times New Roman"/>
                <w:sz w:val="16"/>
                <w:szCs w:val="16"/>
                <w:lang w:eastAsia="ko-KR" w:bidi="mn-Mong-MN"/>
              </w:rPr>
              <w:t>52944</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2CB08418" w14:textId="0B27A6E7"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sidR="00125A3C">
              <w:rPr>
                <w:rFonts w:ascii="Arial Narrow" w:eastAsia="Times New Roman" w:hAnsi="Arial Narrow" w:cs="Times New Roman"/>
                <w:sz w:val="16"/>
                <w:szCs w:val="16"/>
                <w:lang w:eastAsia="ko-KR" w:bidi="mn-Mong-MN"/>
              </w:rPr>
              <w:t>166</w:t>
            </w:r>
          </w:p>
        </w:tc>
        <w:tc>
          <w:tcPr>
            <w:tcW w:w="4072" w:type="dxa"/>
            <w:tcBorders>
              <w:top w:val="nil"/>
              <w:left w:val="nil"/>
              <w:bottom w:val="single" w:sz="4" w:space="0" w:color="auto"/>
              <w:right w:val="single" w:sz="8" w:space="0" w:color="auto"/>
            </w:tcBorders>
            <w:shd w:val="clear" w:color="auto" w:fill="auto"/>
            <w:vAlign w:val="center"/>
            <w:hideMark/>
          </w:tcPr>
          <w:p w14:paraId="0AC85866" w14:textId="70AF18D3" w:rsidR="00304C8E" w:rsidRPr="007E2B89" w:rsidRDefault="00304C8E" w:rsidP="00304C8E">
            <w:pPr>
              <w:widowControl/>
              <w:suppressAutoHyphens w:val="0"/>
              <w:autoSpaceDN/>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roofErr w:type="spellStart"/>
            <w:r w:rsidR="00125A3C">
              <w:rPr>
                <w:rFonts w:ascii="Arial Narrow" w:eastAsia="Times New Roman" w:hAnsi="Arial Narrow" w:cs="Times New Roman"/>
                <w:sz w:val="16"/>
                <w:szCs w:val="16"/>
                <w:lang w:eastAsia="ko-KR" w:bidi="mn-Mong-MN"/>
              </w:rPr>
              <w:t>Parihuzič</w:t>
            </w:r>
            <w:proofErr w:type="spellEnd"/>
            <w:r w:rsidR="00125A3C">
              <w:rPr>
                <w:rFonts w:ascii="Arial Narrow" w:eastAsia="Times New Roman" w:hAnsi="Arial Narrow" w:cs="Times New Roman"/>
                <w:sz w:val="16"/>
                <w:szCs w:val="16"/>
                <w:lang w:eastAsia="ko-KR" w:bidi="mn-Mong-MN"/>
              </w:rPr>
              <w:t xml:space="preserve"> Dušan, Slovenská 1119, 356 01 Sokolov</w:t>
            </w:r>
          </w:p>
        </w:tc>
      </w:tr>
      <w:tr w:rsidR="00304C8E" w:rsidRPr="007E2B89" w14:paraId="2F2E6254" w14:textId="77777777" w:rsidTr="00304C8E">
        <w:trPr>
          <w:trHeight w:val="22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269978D1" w14:textId="38B6AA2F"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2767/1</w:t>
            </w:r>
          </w:p>
        </w:tc>
        <w:tc>
          <w:tcPr>
            <w:tcW w:w="580" w:type="dxa"/>
            <w:tcBorders>
              <w:top w:val="nil"/>
              <w:left w:val="nil"/>
              <w:bottom w:val="single" w:sz="4" w:space="0" w:color="auto"/>
              <w:right w:val="single" w:sz="4" w:space="0" w:color="auto"/>
            </w:tcBorders>
            <w:shd w:val="clear" w:color="auto" w:fill="auto"/>
            <w:noWrap/>
            <w:vAlign w:val="center"/>
            <w:hideMark/>
          </w:tcPr>
          <w:p w14:paraId="68BCBE11" w14:textId="0E3E10EB"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445</w:t>
            </w:r>
          </w:p>
        </w:tc>
        <w:tc>
          <w:tcPr>
            <w:tcW w:w="1180" w:type="dxa"/>
            <w:tcBorders>
              <w:top w:val="nil"/>
              <w:left w:val="nil"/>
              <w:bottom w:val="single" w:sz="4" w:space="0" w:color="auto"/>
              <w:right w:val="single" w:sz="4" w:space="0" w:color="auto"/>
            </w:tcBorders>
            <w:shd w:val="clear" w:color="auto" w:fill="auto"/>
            <w:vAlign w:val="center"/>
            <w:hideMark/>
          </w:tcPr>
          <w:p w14:paraId="2BD491B5" w14:textId="09974BBD"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zahrada</w:t>
            </w:r>
          </w:p>
        </w:tc>
        <w:tc>
          <w:tcPr>
            <w:tcW w:w="1187" w:type="dxa"/>
            <w:tcBorders>
              <w:top w:val="nil"/>
              <w:left w:val="nil"/>
              <w:bottom w:val="single" w:sz="4" w:space="0" w:color="auto"/>
              <w:right w:val="single" w:sz="4" w:space="0" w:color="auto"/>
            </w:tcBorders>
            <w:shd w:val="clear" w:color="auto" w:fill="auto"/>
            <w:vAlign w:val="center"/>
            <w:hideMark/>
          </w:tcPr>
          <w:p w14:paraId="14E68614" w14:textId="0C415639" w:rsidR="00304C8E" w:rsidRPr="007E2B89" w:rsidRDefault="00304C8E" w:rsidP="00304C8E">
            <w:pPr>
              <w:widowControl/>
              <w:suppressAutoHyphens w:val="0"/>
              <w:autoSpaceDN/>
              <w:jc w:val="center"/>
              <w:textAlignment w:val="auto"/>
              <w:rPr>
                <w:rFonts w:ascii="Arial Narrow" w:eastAsia="Times New Roman" w:hAnsi="Arial Narrow" w:cs="Times New Roman"/>
                <w:sz w:val="16"/>
                <w:szCs w:val="16"/>
                <w:lang w:eastAsia="ko-KR" w:bidi="mn-Mong-MN"/>
              </w:rPr>
            </w:pPr>
          </w:p>
        </w:tc>
        <w:tc>
          <w:tcPr>
            <w:tcW w:w="425" w:type="dxa"/>
            <w:tcBorders>
              <w:top w:val="nil"/>
              <w:left w:val="nil"/>
              <w:bottom w:val="single" w:sz="4" w:space="0" w:color="auto"/>
              <w:right w:val="single" w:sz="4" w:space="0" w:color="auto"/>
            </w:tcBorders>
            <w:shd w:val="clear" w:color="auto" w:fill="auto"/>
            <w:noWrap/>
            <w:vAlign w:val="center"/>
            <w:hideMark/>
          </w:tcPr>
          <w:p w14:paraId="6AB25F04" w14:textId="4C42EFD9"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ZPF</w:t>
            </w:r>
            <w:r w:rsidR="00304C8E"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57F40DAB" w14:textId="614D8AC0"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52944</w:t>
            </w:r>
            <w:r w:rsidR="00304C8E" w:rsidRPr="007E2B89">
              <w:rPr>
                <w:rFonts w:ascii="Arial Narrow" w:eastAsia="Times New Roman" w:hAnsi="Arial Narrow" w:cs="Times New Roman"/>
                <w:sz w:val="16"/>
                <w:szCs w:val="16"/>
                <w:lang w:eastAsia="ko-KR" w:bidi="mn-Mong-MN"/>
              </w:rPr>
              <w:t> </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48BD4491" w14:textId="006C4114" w:rsidR="00304C8E" w:rsidRPr="007E2B89" w:rsidRDefault="00125A3C" w:rsidP="00304C8E">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1028</w:t>
            </w:r>
          </w:p>
        </w:tc>
        <w:tc>
          <w:tcPr>
            <w:tcW w:w="4072" w:type="dxa"/>
            <w:tcBorders>
              <w:top w:val="nil"/>
              <w:left w:val="nil"/>
              <w:bottom w:val="single" w:sz="4" w:space="0" w:color="auto"/>
              <w:right w:val="single" w:sz="8" w:space="0" w:color="auto"/>
            </w:tcBorders>
            <w:shd w:val="clear" w:color="auto" w:fill="auto"/>
            <w:vAlign w:val="center"/>
            <w:hideMark/>
          </w:tcPr>
          <w:p w14:paraId="1FFC5AA6" w14:textId="150F0B97" w:rsidR="00304C8E" w:rsidRPr="007E2B89" w:rsidRDefault="00125A3C" w:rsidP="00304C8E">
            <w:pPr>
              <w:widowControl/>
              <w:suppressAutoHyphens w:val="0"/>
              <w:autoSpaceDN/>
              <w:textAlignment w:val="auto"/>
              <w:rPr>
                <w:rFonts w:ascii="Arial Narrow" w:eastAsia="Times New Roman" w:hAnsi="Arial Narrow" w:cs="Times New Roman"/>
                <w:sz w:val="16"/>
                <w:szCs w:val="16"/>
                <w:lang w:eastAsia="ko-KR" w:bidi="mn-Mong-MN"/>
              </w:rPr>
            </w:pPr>
            <w:proofErr w:type="spellStart"/>
            <w:r>
              <w:rPr>
                <w:rFonts w:ascii="Arial Narrow" w:eastAsia="Times New Roman" w:hAnsi="Arial Narrow" w:cs="Times New Roman"/>
                <w:sz w:val="16"/>
                <w:szCs w:val="16"/>
                <w:lang w:eastAsia="ko-KR" w:bidi="mn-Mong-MN"/>
              </w:rPr>
              <w:t>Procháska</w:t>
            </w:r>
            <w:proofErr w:type="spellEnd"/>
            <w:r>
              <w:rPr>
                <w:rFonts w:ascii="Arial Narrow" w:eastAsia="Times New Roman" w:hAnsi="Arial Narrow" w:cs="Times New Roman"/>
                <w:sz w:val="16"/>
                <w:szCs w:val="16"/>
                <w:lang w:eastAsia="ko-KR" w:bidi="mn-Mong-MN"/>
              </w:rPr>
              <w:t xml:space="preserve"> Vladimír, Košická 1015, 356 01 Sokolov</w:t>
            </w:r>
            <w:r w:rsidR="00304C8E" w:rsidRPr="007E2B89">
              <w:rPr>
                <w:rFonts w:ascii="Arial Narrow" w:eastAsia="Times New Roman" w:hAnsi="Arial Narrow" w:cs="Times New Roman"/>
                <w:sz w:val="16"/>
                <w:szCs w:val="16"/>
                <w:lang w:eastAsia="ko-KR" w:bidi="mn-Mong-MN"/>
              </w:rPr>
              <w:t xml:space="preserve"> </w:t>
            </w:r>
          </w:p>
        </w:tc>
      </w:tr>
      <w:tr w:rsidR="00125A3C" w:rsidRPr="007E2B89" w14:paraId="5E6F328E" w14:textId="77777777" w:rsidTr="00304C8E">
        <w:trPr>
          <w:trHeight w:val="225"/>
        </w:trPr>
        <w:tc>
          <w:tcPr>
            <w:tcW w:w="720" w:type="dxa"/>
            <w:tcBorders>
              <w:top w:val="nil"/>
              <w:left w:val="single" w:sz="8" w:space="0" w:color="auto"/>
              <w:bottom w:val="single" w:sz="4" w:space="0" w:color="auto"/>
              <w:right w:val="single" w:sz="4" w:space="0" w:color="auto"/>
            </w:tcBorders>
            <w:shd w:val="clear" w:color="auto" w:fill="auto"/>
            <w:noWrap/>
            <w:vAlign w:val="center"/>
            <w:hideMark/>
          </w:tcPr>
          <w:p w14:paraId="217F0A0F" w14:textId="0936FE0F"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2767/3</w:t>
            </w:r>
            <w:r w:rsidRPr="007E2B89">
              <w:rPr>
                <w:rFonts w:ascii="Arial Narrow" w:eastAsia="Times New Roman" w:hAnsi="Arial Narrow" w:cs="Times New Roman"/>
                <w:sz w:val="16"/>
                <w:szCs w:val="16"/>
                <w:lang w:eastAsia="ko-KR" w:bidi="mn-Mong-MN"/>
              </w:rPr>
              <w:t> </w:t>
            </w:r>
          </w:p>
        </w:tc>
        <w:tc>
          <w:tcPr>
            <w:tcW w:w="580" w:type="dxa"/>
            <w:tcBorders>
              <w:top w:val="nil"/>
              <w:left w:val="nil"/>
              <w:bottom w:val="single" w:sz="4" w:space="0" w:color="auto"/>
              <w:right w:val="single" w:sz="4" w:space="0" w:color="auto"/>
            </w:tcBorders>
            <w:shd w:val="clear" w:color="auto" w:fill="auto"/>
            <w:noWrap/>
            <w:vAlign w:val="center"/>
            <w:hideMark/>
          </w:tcPr>
          <w:p w14:paraId="21B19740" w14:textId="2B7A13E1"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20</w:t>
            </w:r>
          </w:p>
        </w:tc>
        <w:tc>
          <w:tcPr>
            <w:tcW w:w="1180" w:type="dxa"/>
            <w:tcBorders>
              <w:top w:val="nil"/>
              <w:left w:val="nil"/>
              <w:bottom w:val="single" w:sz="4" w:space="0" w:color="auto"/>
              <w:right w:val="single" w:sz="4" w:space="0" w:color="auto"/>
            </w:tcBorders>
            <w:shd w:val="clear" w:color="auto" w:fill="auto"/>
            <w:vAlign w:val="center"/>
            <w:hideMark/>
          </w:tcPr>
          <w:p w14:paraId="350435C3" w14:textId="6CAE2C9D"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Zastavěná plocha a nádvoří</w:t>
            </w:r>
            <w:r w:rsidRPr="007E2B89">
              <w:rPr>
                <w:rFonts w:ascii="Arial Narrow" w:eastAsia="Times New Roman" w:hAnsi="Arial Narrow" w:cs="Times New Roman"/>
                <w:sz w:val="16"/>
                <w:szCs w:val="16"/>
                <w:lang w:eastAsia="ko-KR" w:bidi="mn-Mong-MN"/>
              </w:rPr>
              <w:t> </w:t>
            </w:r>
          </w:p>
        </w:tc>
        <w:tc>
          <w:tcPr>
            <w:tcW w:w="1187" w:type="dxa"/>
            <w:tcBorders>
              <w:top w:val="nil"/>
              <w:left w:val="nil"/>
              <w:bottom w:val="single" w:sz="4" w:space="0" w:color="auto"/>
              <w:right w:val="single" w:sz="4" w:space="0" w:color="auto"/>
            </w:tcBorders>
            <w:shd w:val="clear" w:color="auto" w:fill="auto"/>
            <w:vAlign w:val="center"/>
            <w:hideMark/>
          </w:tcPr>
          <w:p w14:paraId="7D8F4690" w14:textId="2F5836CA"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Pr>
                <w:rFonts w:ascii="Arial Narrow" w:eastAsia="Times New Roman" w:hAnsi="Arial Narrow" w:cs="Times New Roman"/>
                <w:sz w:val="16"/>
                <w:szCs w:val="16"/>
                <w:lang w:eastAsia="ko-KR" w:bidi="mn-Mong-MN"/>
              </w:rPr>
              <w:t>garáž</w:t>
            </w:r>
          </w:p>
        </w:tc>
        <w:tc>
          <w:tcPr>
            <w:tcW w:w="425" w:type="dxa"/>
            <w:tcBorders>
              <w:top w:val="nil"/>
              <w:left w:val="nil"/>
              <w:bottom w:val="single" w:sz="4" w:space="0" w:color="auto"/>
              <w:right w:val="single" w:sz="4" w:space="0" w:color="auto"/>
            </w:tcBorders>
            <w:shd w:val="clear" w:color="auto" w:fill="auto"/>
            <w:noWrap/>
            <w:vAlign w:val="center"/>
            <w:hideMark/>
          </w:tcPr>
          <w:p w14:paraId="7C930283" w14:textId="77777777"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640" w:type="dxa"/>
            <w:tcBorders>
              <w:top w:val="nil"/>
              <w:left w:val="nil"/>
              <w:bottom w:val="single" w:sz="4" w:space="0" w:color="auto"/>
              <w:right w:val="single" w:sz="4" w:space="0" w:color="auto"/>
            </w:tcBorders>
            <w:shd w:val="clear" w:color="auto" w:fill="auto"/>
            <w:noWrap/>
            <w:vAlign w:val="center"/>
            <w:hideMark/>
          </w:tcPr>
          <w:p w14:paraId="2ED453B4" w14:textId="77777777"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p>
        </w:tc>
        <w:tc>
          <w:tcPr>
            <w:tcW w:w="542" w:type="dxa"/>
            <w:tcBorders>
              <w:top w:val="nil"/>
              <w:left w:val="single" w:sz="8" w:space="0" w:color="auto"/>
              <w:bottom w:val="single" w:sz="4" w:space="0" w:color="auto"/>
              <w:right w:val="single" w:sz="4" w:space="0" w:color="auto"/>
            </w:tcBorders>
            <w:shd w:val="clear" w:color="auto" w:fill="auto"/>
            <w:noWrap/>
            <w:vAlign w:val="center"/>
            <w:hideMark/>
          </w:tcPr>
          <w:p w14:paraId="229BDA76" w14:textId="41D5C79B" w:rsidR="00125A3C" w:rsidRPr="007E2B89" w:rsidRDefault="00125A3C" w:rsidP="00125A3C">
            <w:pPr>
              <w:widowControl/>
              <w:suppressAutoHyphens w:val="0"/>
              <w:autoSpaceDN/>
              <w:jc w:val="center"/>
              <w:textAlignment w:val="auto"/>
              <w:rPr>
                <w:rFonts w:ascii="Arial Narrow" w:eastAsia="Times New Roman" w:hAnsi="Arial Narrow" w:cs="Times New Roman"/>
                <w:sz w:val="16"/>
                <w:szCs w:val="16"/>
                <w:lang w:eastAsia="ko-KR" w:bidi="mn-Mong-MN"/>
              </w:rPr>
            </w:pPr>
            <w:r w:rsidRPr="007E2B89">
              <w:rPr>
                <w:rFonts w:ascii="Arial Narrow" w:eastAsia="Times New Roman" w:hAnsi="Arial Narrow" w:cs="Times New Roman"/>
                <w:sz w:val="16"/>
                <w:szCs w:val="16"/>
                <w:lang w:eastAsia="ko-KR" w:bidi="mn-Mong-MN"/>
              </w:rPr>
              <w:t> </w:t>
            </w:r>
            <w:r>
              <w:rPr>
                <w:rFonts w:ascii="Arial Narrow" w:eastAsia="Times New Roman" w:hAnsi="Arial Narrow" w:cs="Times New Roman"/>
                <w:sz w:val="16"/>
                <w:szCs w:val="16"/>
                <w:lang w:eastAsia="ko-KR" w:bidi="mn-Mong-MN"/>
              </w:rPr>
              <w:t>42</w:t>
            </w:r>
          </w:p>
        </w:tc>
        <w:tc>
          <w:tcPr>
            <w:tcW w:w="4072" w:type="dxa"/>
            <w:tcBorders>
              <w:top w:val="nil"/>
              <w:left w:val="nil"/>
              <w:bottom w:val="single" w:sz="4" w:space="0" w:color="auto"/>
              <w:right w:val="single" w:sz="8" w:space="0" w:color="auto"/>
            </w:tcBorders>
            <w:shd w:val="clear" w:color="auto" w:fill="auto"/>
            <w:vAlign w:val="center"/>
            <w:hideMark/>
          </w:tcPr>
          <w:p w14:paraId="5018B1F0" w14:textId="3C74578E" w:rsidR="00125A3C" w:rsidRPr="007E2B89" w:rsidRDefault="00125A3C" w:rsidP="00125A3C">
            <w:pPr>
              <w:widowControl/>
              <w:suppressAutoHyphens w:val="0"/>
              <w:autoSpaceDN/>
              <w:textAlignment w:val="auto"/>
              <w:rPr>
                <w:rFonts w:ascii="Arial Narrow" w:eastAsia="Times New Roman" w:hAnsi="Arial Narrow" w:cs="Times New Roman"/>
                <w:sz w:val="16"/>
                <w:szCs w:val="16"/>
                <w:lang w:eastAsia="ko-KR" w:bidi="mn-Mong-MN"/>
              </w:rPr>
            </w:pPr>
            <w:proofErr w:type="spellStart"/>
            <w:r>
              <w:rPr>
                <w:rFonts w:ascii="Arial Narrow" w:eastAsia="Times New Roman" w:hAnsi="Arial Narrow" w:cs="Times New Roman"/>
                <w:sz w:val="16"/>
                <w:szCs w:val="16"/>
                <w:lang w:eastAsia="ko-KR" w:bidi="mn-Mong-MN"/>
              </w:rPr>
              <w:t>Procháska</w:t>
            </w:r>
            <w:proofErr w:type="spellEnd"/>
            <w:r>
              <w:rPr>
                <w:rFonts w:ascii="Arial Narrow" w:eastAsia="Times New Roman" w:hAnsi="Arial Narrow" w:cs="Times New Roman"/>
                <w:sz w:val="16"/>
                <w:szCs w:val="16"/>
                <w:lang w:eastAsia="ko-KR" w:bidi="mn-Mong-MN"/>
              </w:rPr>
              <w:t xml:space="preserve"> Vladimír, Košická 1015, 356 01 Sokolov</w:t>
            </w:r>
            <w:r w:rsidRPr="007E2B89">
              <w:rPr>
                <w:rFonts w:ascii="Arial Narrow" w:eastAsia="Times New Roman" w:hAnsi="Arial Narrow" w:cs="Times New Roman"/>
                <w:sz w:val="16"/>
                <w:szCs w:val="16"/>
                <w:lang w:eastAsia="ko-KR" w:bidi="mn-Mong-MN"/>
              </w:rPr>
              <w:t xml:space="preserve"> </w:t>
            </w:r>
          </w:p>
        </w:tc>
      </w:tr>
    </w:tbl>
    <w:p w14:paraId="35151102" w14:textId="4652C04F" w:rsidR="000C1724" w:rsidRPr="007E2B89" w:rsidRDefault="003F422B">
      <w:pPr>
        <w:pStyle w:val="Firstlineindent"/>
        <w:rPr>
          <w:lang w:val="cs-CZ"/>
        </w:rPr>
      </w:pPr>
      <w:r w:rsidRPr="007E2B89">
        <w:rPr>
          <w:lang w:val="cs-CZ"/>
        </w:rPr>
        <w:lastRenderedPageBreak/>
        <w:t>Tabulka 1</w:t>
      </w:r>
      <w:bookmarkEnd w:id="22"/>
      <w:r w:rsidRPr="007E2B89">
        <w:rPr>
          <w:lang w:val="cs-CZ"/>
        </w:rPr>
        <w:t>: Seznam pozemků a staveb dotčených umístěním stavby (</w:t>
      </w:r>
      <w:proofErr w:type="spellStart"/>
      <w:r w:rsidRPr="007E2B89">
        <w:rPr>
          <w:lang w:val="cs-CZ"/>
        </w:rPr>
        <w:t>k.ú</w:t>
      </w:r>
      <w:proofErr w:type="spellEnd"/>
      <w:r w:rsidRPr="007E2B89">
        <w:rPr>
          <w:lang w:val="cs-CZ"/>
        </w:rPr>
        <w:t xml:space="preserve">. </w:t>
      </w:r>
      <w:r w:rsidR="0046541D">
        <w:rPr>
          <w:lang w:val="cs-CZ"/>
        </w:rPr>
        <w:t>S</w:t>
      </w:r>
      <w:r w:rsidR="00125A3C">
        <w:rPr>
          <w:lang w:val="cs-CZ"/>
        </w:rPr>
        <w:t>okolov</w:t>
      </w:r>
      <w:r w:rsidRPr="007E2B89">
        <w:rPr>
          <w:lang w:val="cs-CZ"/>
        </w:rPr>
        <w:t>)</w:t>
      </w:r>
      <w:bookmarkEnd w:id="23"/>
    </w:p>
    <w:p w14:paraId="043A3E4A" w14:textId="77777777" w:rsidR="000C1724" w:rsidRPr="007E2B89" w:rsidRDefault="003F422B">
      <w:pPr>
        <w:pStyle w:val="NadpisU4"/>
        <w:numPr>
          <w:ilvl w:val="3"/>
          <w:numId w:val="12"/>
        </w:numPr>
        <w:rPr>
          <w:lang w:val="cs-CZ"/>
        </w:rPr>
      </w:pPr>
      <w:bookmarkStart w:id="24" w:name="__RefHeading___Toc1745_2978490351"/>
      <w:r w:rsidRPr="007E2B89">
        <w:rPr>
          <w:color w:val="000000"/>
          <w:lang w:val="cs-CZ"/>
        </w:rPr>
        <w:t> seznam pozemků podle katastru nemovitostí, na kterých vznikne ochranné nebo bezpečnostní pásmo</w:t>
      </w:r>
      <w:bookmarkEnd w:id="24"/>
    </w:p>
    <w:p w14:paraId="49745813" w14:textId="77777777" w:rsidR="000C1724" w:rsidRPr="007E2B89" w:rsidRDefault="00706419">
      <w:pPr>
        <w:pStyle w:val="Firstlineindent"/>
        <w:rPr>
          <w:lang w:val="cs-CZ"/>
        </w:rPr>
      </w:pPr>
      <w:r>
        <w:rPr>
          <w:lang w:val="cs-CZ"/>
        </w:rPr>
        <w:t xml:space="preserve">Na dotčených pozemcích </w:t>
      </w:r>
      <w:r w:rsidR="0064400B">
        <w:rPr>
          <w:lang w:val="cs-CZ"/>
        </w:rPr>
        <w:t>nevznikne ochranné nebo bezpečnostní pásmo.</w:t>
      </w:r>
    </w:p>
    <w:p w14:paraId="0F63BDC7" w14:textId="77777777" w:rsidR="000C1724" w:rsidRPr="007E2B89" w:rsidRDefault="003F422B">
      <w:pPr>
        <w:pStyle w:val="NadpisU4"/>
        <w:numPr>
          <w:ilvl w:val="3"/>
          <w:numId w:val="12"/>
        </w:numPr>
        <w:rPr>
          <w:lang w:val="cs-CZ"/>
        </w:rPr>
      </w:pPr>
      <w:bookmarkStart w:id="25" w:name="__RefHeading___Toc1747_2978490351"/>
      <w:r w:rsidRPr="007E2B89">
        <w:rPr>
          <w:lang w:val="cs-CZ"/>
        </w:rPr>
        <w:t>požadavky na monitoringy a sledování přetvoření,</w:t>
      </w:r>
      <w:bookmarkEnd w:id="25"/>
    </w:p>
    <w:p w14:paraId="00742BDA" w14:textId="77777777" w:rsidR="000C1724" w:rsidRPr="007E2B89" w:rsidRDefault="003F422B">
      <w:pPr>
        <w:pStyle w:val="Firstlineindent"/>
        <w:rPr>
          <w:lang w:val="cs-CZ"/>
        </w:rPr>
      </w:pPr>
      <w:r w:rsidRPr="007E2B89">
        <w:rPr>
          <w:lang w:val="cs-CZ"/>
        </w:rPr>
        <w:t>Stavba nevyžaduje speciální monitoring a sledování přetvoření. Předpokládá se běžná údržba a opravy, které zabezpečí dlouhodobou životnost stavby.</w:t>
      </w:r>
    </w:p>
    <w:p w14:paraId="03C2F249" w14:textId="77777777" w:rsidR="000C1724" w:rsidRPr="007E2B89" w:rsidRDefault="003F422B">
      <w:pPr>
        <w:pStyle w:val="NadpisU4"/>
        <w:numPr>
          <w:ilvl w:val="3"/>
          <w:numId w:val="12"/>
        </w:numPr>
        <w:rPr>
          <w:lang w:val="cs-CZ"/>
        </w:rPr>
      </w:pPr>
      <w:bookmarkStart w:id="26" w:name="__RefHeading___Toc1749_2978490351"/>
      <w:r w:rsidRPr="007E2B89">
        <w:rPr>
          <w:lang w:val="cs-CZ"/>
        </w:rPr>
        <w:t>možnosti napojení stavby na veřejnou dopravní a technickou infrastrukturu.</w:t>
      </w:r>
      <w:bookmarkEnd w:id="26"/>
    </w:p>
    <w:p w14:paraId="68D594D0" w14:textId="52D31A1B" w:rsidR="000C1724" w:rsidRPr="007E2B89" w:rsidRDefault="003F422B">
      <w:pPr>
        <w:pStyle w:val="Firstlineindent"/>
        <w:rPr>
          <w:lang w:val="cs-CZ"/>
        </w:rPr>
      </w:pPr>
      <w:r w:rsidRPr="007E2B89">
        <w:rPr>
          <w:lang w:val="cs-CZ"/>
        </w:rPr>
        <w:t xml:space="preserve">Stavba </w:t>
      </w:r>
      <w:r w:rsidR="0064400B">
        <w:rPr>
          <w:lang w:val="cs-CZ"/>
        </w:rPr>
        <w:t xml:space="preserve">je </w:t>
      </w:r>
      <w:r w:rsidR="00125A3C">
        <w:rPr>
          <w:lang w:val="cs-CZ"/>
        </w:rPr>
        <w:t>přímo napojena na chodník v ulici Košická.</w:t>
      </w:r>
    </w:p>
    <w:p w14:paraId="64BAE109" w14:textId="77777777" w:rsidR="000C1724" w:rsidRPr="007E2B89" w:rsidRDefault="003F422B">
      <w:pPr>
        <w:pStyle w:val="NadpisU2"/>
        <w:numPr>
          <w:ilvl w:val="1"/>
          <w:numId w:val="12"/>
        </w:numPr>
        <w:rPr>
          <w:lang w:val="cs-CZ"/>
        </w:rPr>
      </w:pPr>
      <w:bookmarkStart w:id="27" w:name="_Toc503868608"/>
      <w:bookmarkStart w:id="28" w:name="_Toc94296581"/>
      <w:r w:rsidRPr="007E2B89">
        <w:rPr>
          <w:lang w:val="cs-CZ"/>
        </w:rPr>
        <w:t>Celkový popis stavby</w:t>
      </w:r>
      <w:bookmarkEnd w:id="27"/>
      <w:bookmarkEnd w:id="28"/>
    </w:p>
    <w:p w14:paraId="7057FF51" w14:textId="77777777" w:rsidR="000C1724" w:rsidRPr="007E2B89" w:rsidRDefault="003F422B">
      <w:pPr>
        <w:pStyle w:val="NadpisU3"/>
        <w:numPr>
          <w:ilvl w:val="2"/>
          <w:numId w:val="12"/>
        </w:numPr>
        <w:rPr>
          <w:lang w:val="cs-CZ"/>
        </w:rPr>
      </w:pPr>
      <w:bookmarkStart w:id="29" w:name="_Toc503868609"/>
      <w:bookmarkStart w:id="30" w:name="_Toc94296582"/>
      <w:r w:rsidRPr="007E2B89">
        <w:rPr>
          <w:lang w:val="cs-CZ"/>
        </w:rPr>
        <w:t>Celková koncepce řešení stavby</w:t>
      </w:r>
      <w:bookmarkEnd w:id="29"/>
      <w:bookmarkEnd w:id="30"/>
    </w:p>
    <w:p w14:paraId="7AEAB996" w14:textId="77777777" w:rsidR="000C1724" w:rsidRPr="007E2B89" w:rsidRDefault="003F422B">
      <w:pPr>
        <w:pStyle w:val="NadpisU4"/>
        <w:numPr>
          <w:ilvl w:val="3"/>
          <w:numId w:val="12"/>
        </w:numPr>
        <w:rPr>
          <w:lang w:val="cs-CZ"/>
        </w:rPr>
      </w:pPr>
      <w:bookmarkStart w:id="31" w:name="__RefHeading___Toc1751_2978490351"/>
      <w:r w:rsidRPr="007E2B89">
        <w:rPr>
          <w:lang w:val="cs-CZ"/>
        </w:rPr>
        <w:t>nová stavba nebo změna dokončené stavby; u změny stavby údaje o jejich současném stavu, závěry stavebně technického, případně stavebně historického průzkumu a výsledky statického posouzení nosných konstrukcí; údaje o dotčené komunikaci,</w:t>
      </w:r>
      <w:bookmarkEnd w:id="31"/>
    </w:p>
    <w:p w14:paraId="081BC4F0" w14:textId="25980494" w:rsidR="00880504" w:rsidRDefault="00880504">
      <w:pPr>
        <w:pStyle w:val="Firstlineindent"/>
        <w:rPr>
          <w:lang w:val="cs-CZ"/>
        </w:rPr>
      </w:pPr>
      <w:r>
        <w:rPr>
          <w:lang w:val="cs-CZ"/>
        </w:rPr>
        <w:t>Jedná se o novostavbu nové opěrné zdi, která bude postavena před stávající opěrnou, která je na hranici své životnosti. Objekt opěrné zdi bude postaven na pozemcích 2739, 2757, 2761, 2764 a 2767/1. V rámci výstavby nové opěrné zdi dojde k opravě chodníku, který k objektu přiléhá.</w:t>
      </w:r>
    </w:p>
    <w:p w14:paraId="10154542" w14:textId="77777777" w:rsidR="000C1724" w:rsidRPr="007E2B89" w:rsidRDefault="003F422B">
      <w:pPr>
        <w:pStyle w:val="NadpisU4"/>
        <w:numPr>
          <w:ilvl w:val="3"/>
          <w:numId w:val="12"/>
        </w:numPr>
        <w:rPr>
          <w:lang w:val="cs-CZ"/>
        </w:rPr>
      </w:pPr>
      <w:bookmarkStart w:id="32" w:name="__RefHeading___Toc1753_2978490351"/>
      <w:r w:rsidRPr="007E2B89">
        <w:rPr>
          <w:color w:val="000000"/>
          <w:lang w:val="cs-CZ"/>
        </w:rPr>
        <w:t>účel užívání stavby,</w:t>
      </w:r>
      <w:bookmarkEnd w:id="32"/>
    </w:p>
    <w:p w14:paraId="1B0EAB3A" w14:textId="731541CE" w:rsidR="000C1724" w:rsidRPr="007E2B89" w:rsidRDefault="002549D0">
      <w:pPr>
        <w:pStyle w:val="Firstlineindent"/>
        <w:rPr>
          <w:lang w:val="cs-CZ"/>
        </w:rPr>
      </w:pPr>
      <w:r>
        <w:rPr>
          <w:lang w:val="cs-CZ"/>
        </w:rPr>
        <w:t xml:space="preserve">Stavba nemění stávající účel objektu. Jedná se o </w:t>
      </w:r>
      <w:r w:rsidR="00880504">
        <w:rPr>
          <w:lang w:val="cs-CZ"/>
        </w:rPr>
        <w:t>opěrnou zeď, která stabilizuje těleso komunikace a chodníku</w:t>
      </w:r>
      <w:r>
        <w:rPr>
          <w:lang w:val="cs-CZ"/>
        </w:rPr>
        <w:t>.</w:t>
      </w:r>
      <w:r w:rsidR="00CA7F03" w:rsidRPr="007E2B89">
        <w:rPr>
          <w:lang w:val="cs-CZ"/>
        </w:rPr>
        <w:t xml:space="preserve"> </w:t>
      </w:r>
    </w:p>
    <w:p w14:paraId="1CCB9708" w14:textId="77777777" w:rsidR="000C1724" w:rsidRPr="007E2B89" w:rsidRDefault="003F422B">
      <w:pPr>
        <w:pStyle w:val="NadpisU4"/>
        <w:numPr>
          <w:ilvl w:val="3"/>
          <w:numId w:val="12"/>
        </w:numPr>
        <w:rPr>
          <w:lang w:val="cs-CZ"/>
        </w:rPr>
      </w:pPr>
      <w:bookmarkStart w:id="33" w:name="__RefHeading___Toc1755_2978490351"/>
      <w:r w:rsidRPr="007E2B89">
        <w:rPr>
          <w:lang w:val="cs-CZ"/>
        </w:rPr>
        <w:t>trvalá nebo dočasná stavba,</w:t>
      </w:r>
      <w:bookmarkEnd w:id="33"/>
    </w:p>
    <w:p w14:paraId="496DC1E8" w14:textId="77777777" w:rsidR="000C1724" w:rsidRPr="007E2B89" w:rsidRDefault="003F422B">
      <w:pPr>
        <w:pStyle w:val="Firstlineindent"/>
        <w:rPr>
          <w:lang w:val="cs-CZ"/>
        </w:rPr>
      </w:pPr>
      <w:r w:rsidRPr="007E2B89">
        <w:rPr>
          <w:lang w:val="cs-CZ"/>
        </w:rPr>
        <w:t>Jedná se o trvalou stavbu.</w:t>
      </w:r>
    </w:p>
    <w:p w14:paraId="12B4BD5F" w14:textId="77777777" w:rsidR="000C1724" w:rsidRPr="007E2B89" w:rsidRDefault="003F422B">
      <w:pPr>
        <w:pStyle w:val="NadpisU4"/>
        <w:numPr>
          <w:ilvl w:val="3"/>
          <w:numId w:val="12"/>
        </w:numPr>
        <w:rPr>
          <w:lang w:val="cs-CZ"/>
        </w:rPr>
      </w:pPr>
      <w:bookmarkStart w:id="34" w:name="__RefHeading___Toc1757_2978490351"/>
      <w:r w:rsidRPr="007E2B89">
        <w:rPr>
          <w:lang w:val="cs-CZ"/>
        </w:rPr>
        <w:t>informace o vydaných rozhodnutích o povolení výjimky z technických požadavků na stavby a technických požadavků zabezpečujících bezbariérové užívání stavby nebo souhlasu s odchylným řešením z platných předpisů a norem,</w:t>
      </w:r>
      <w:bookmarkEnd w:id="34"/>
    </w:p>
    <w:p w14:paraId="3AD1A20E" w14:textId="77777777" w:rsidR="000C1724" w:rsidRPr="007E2B89" w:rsidRDefault="003F422B">
      <w:pPr>
        <w:pStyle w:val="Firstlineindent"/>
        <w:rPr>
          <w:lang w:val="cs-CZ"/>
        </w:rPr>
      </w:pPr>
      <w:r w:rsidRPr="007E2B89">
        <w:rPr>
          <w:lang w:val="cs-CZ"/>
        </w:rPr>
        <w:t>Stavba nevyžaduje využití technického řešení s využitím výjimky z technických požadavků.</w:t>
      </w:r>
    </w:p>
    <w:p w14:paraId="1742C3F0" w14:textId="77777777" w:rsidR="000C1724" w:rsidRPr="007E2B89" w:rsidRDefault="003F422B">
      <w:pPr>
        <w:pStyle w:val="NadpisU4"/>
        <w:numPr>
          <w:ilvl w:val="3"/>
          <w:numId w:val="12"/>
        </w:numPr>
        <w:rPr>
          <w:lang w:val="cs-CZ"/>
        </w:rPr>
      </w:pPr>
      <w:bookmarkStart w:id="35" w:name="__RefHeading___Toc1759_2978490351"/>
      <w:r w:rsidRPr="007E2B89">
        <w:rPr>
          <w:lang w:val="cs-CZ"/>
        </w:rPr>
        <w:t>informace o tom, zda a v jakých částech dokumentace jsou zohledněny podmínky závazných stanovisek dotčených orgánů,</w:t>
      </w:r>
      <w:bookmarkEnd w:id="35"/>
    </w:p>
    <w:p w14:paraId="77638149" w14:textId="77777777" w:rsidR="000C1724" w:rsidRPr="007E2B89" w:rsidRDefault="003F422B">
      <w:pPr>
        <w:pStyle w:val="Firstlineindent"/>
        <w:rPr>
          <w:lang w:val="cs-CZ"/>
        </w:rPr>
      </w:pPr>
      <w:r w:rsidRPr="007E2B89">
        <w:rPr>
          <w:lang w:val="cs-CZ"/>
        </w:rPr>
        <w:t>Dokumentace obsahuje dokladovou část, jež zahrnuje vyjádření jednotlivých dotčených orgánů státní správy. Podmínkami těchto vyjádření se musí stavebník řídit při realizaci předmětné stavby.</w:t>
      </w:r>
    </w:p>
    <w:p w14:paraId="3F63C914" w14:textId="77777777" w:rsidR="000C1724" w:rsidRPr="007E2B89" w:rsidRDefault="003F422B">
      <w:pPr>
        <w:pStyle w:val="NadpisU4"/>
        <w:numPr>
          <w:ilvl w:val="3"/>
          <w:numId w:val="12"/>
        </w:numPr>
        <w:rPr>
          <w:lang w:val="cs-CZ"/>
        </w:rPr>
      </w:pPr>
      <w:bookmarkStart w:id="36" w:name="__RefHeading___Toc1761_2978490351"/>
      <w:r w:rsidRPr="007E2B89">
        <w:rPr>
          <w:lang w:val="cs-CZ"/>
        </w:rPr>
        <w:t>celkový popis koncepce řešení stavby včetně základních parametrů stavby (návrhová rychlost, provozní staničení, šířkové uspořádání, intenzity dopravy, technologie a  zařízení, nová ochranná pásma a chráněná území atd.),</w:t>
      </w:r>
      <w:bookmarkEnd w:id="36"/>
    </w:p>
    <w:p w14:paraId="2F0EE2C7" w14:textId="38DA4E62" w:rsidR="00CA7F03" w:rsidRPr="007E2B89" w:rsidRDefault="00880504" w:rsidP="00880504">
      <w:pPr>
        <w:pStyle w:val="Firstlineindent"/>
        <w:rPr>
          <w:lang w:val="cs-CZ"/>
        </w:rPr>
      </w:pPr>
      <w:r>
        <w:rPr>
          <w:lang w:val="cs-CZ"/>
        </w:rPr>
        <w:t>Jedná se o železobetonovou tížnou zeď délky 27,0 m a celkové výšky 4,26 m. Chodník za rubem opěrné zdi bude uveden do původního stavu s respektováním stávajícího šířkového uspořádání.</w:t>
      </w:r>
    </w:p>
    <w:p w14:paraId="691EC588" w14:textId="24A7D924" w:rsidR="000C1724" w:rsidRPr="007E2B89" w:rsidRDefault="003F422B">
      <w:pPr>
        <w:pStyle w:val="NadpisU4"/>
        <w:numPr>
          <w:ilvl w:val="3"/>
          <w:numId w:val="12"/>
        </w:numPr>
        <w:rPr>
          <w:lang w:val="cs-CZ"/>
        </w:rPr>
      </w:pPr>
      <w:bookmarkStart w:id="37" w:name="__RefHeading___Toc1763_2978490351"/>
      <w:r w:rsidRPr="007E2B89">
        <w:rPr>
          <w:lang w:val="cs-CZ"/>
        </w:rPr>
        <w:t>ochrana stavby podle jiných právních předpisů,</w:t>
      </w:r>
      <w:bookmarkEnd w:id="37"/>
    </w:p>
    <w:p w14:paraId="5C8CD90E" w14:textId="77777777" w:rsidR="000C1724" w:rsidRPr="007E2B89" w:rsidRDefault="003F422B">
      <w:pPr>
        <w:pStyle w:val="Firstlineindent"/>
        <w:rPr>
          <w:lang w:val="cs-CZ"/>
        </w:rPr>
      </w:pPr>
      <w:r w:rsidRPr="007E2B89">
        <w:rPr>
          <w:lang w:val="cs-CZ"/>
        </w:rPr>
        <w:t>Stavba nevyžaduje ochranu dle jiných právních předpisů.</w:t>
      </w:r>
    </w:p>
    <w:p w14:paraId="226FE872" w14:textId="77777777" w:rsidR="000C1724" w:rsidRPr="007E2B89" w:rsidRDefault="003F422B">
      <w:pPr>
        <w:pStyle w:val="NadpisU4"/>
        <w:numPr>
          <w:ilvl w:val="3"/>
          <w:numId w:val="12"/>
        </w:numPr>
        <w:rPr>
          <w:lang w:val="cs-CZ"/>
        </w:rPr>
      </w:pPr>
      <w:bookmarkStart w:id="38" w:name="__RefHeading___Toc1765_2978490351"/>
      <w:r w:rsidRPr="007E2B89">
        <w:rPr>
          <w:color w:val="000000"/>
          <w:lang w:val="cs-CZ"/>
        </w:rPr>
        <w:t xml:space="preserve">základní bilance stavby </w:t>
      </w:r>
      <w:r w:rsidR="009F719C" w:rsidRPr="007E2B89">
        <w:rPr>
          <w:color w:val="000000"/>
          <w:lang w:val="cs-CZ"/>
        </w:rPr>
        <w:t>–</w:t>
      </w:r>
      <w:r w:rsidRPr="007E2B89">
        <w:rPr>
          <w:color w:val="000000"/>
          <w:lang w:val="cs-CZ"/>
        </w:rPr>
        <w:t xml:space="preserve"> potřeby a spotřeby médií a hmot, hospodaření s dešťovou vodou, celkové produkované množství a druhy odpadů a emisí, třída energetické náročnosti budov apod.,</w:t>
      </w:r>
      <w:bookmarkEnd w:id="38"/>
    </w:p>
    <w:p w14:paraId="3A3528A5" w14:textId="5AA4E2D7" w:rsidR="000C1724" w:rsidRPr="007E2B89" w:rsidRDefault="003F422B">
      <w:pPr>
        <w:pStyle w:val="Firstlineindent"/>
        <w:rPr>
          <w:lang w:val="cs-CZ"/>
        </w:rPr>
      </w:pPr>
      <w:r w:rsidRPr="007E2B89">
        <w:rPr>
          <w:lang w:val="cs-CZ"/>
        </w:rPr>
        <w:t xml:space="preserve">Jedná se o stavbu dopravní infrastruktury. Způsob odvodnění zpevněných ploch </w:t>
      </w:r>
      <w:r w:rsidR="00CA7F03" w:rsidRPr="007E2B89">
        <w:rPr>
          <w:lang w:val="cs-CZ"/>
        </w:rPr>
        <w:t xml:space="preserve">je </w:t>
      </w:r>
      <w:r w:rsidR="002549D0">
        <w:rPr>
          <w:lang w:val="cs-CZ"/>
        </w:rPr>
        <w:t>uvažován</w:t>
      </w:r>
      <w:r w:rsidR="00CA7F03" w:rsidRPr="007E2B89">
        <w:rPr>
          <w:lang w:val="cs-CZ"/>
        </w:rPr>
        <w:t xml:space="preserve"> </w:t>
      </w:r>
      <w:r w:rsidR="00880504">
        <w:rPr>
          <w:lang w:val="cs-CZ"/>
        </w:rPr>
        <w:t>odvodněním povrchu ulice Košická – dešťová kanalizace.</w:t>
      </w:r>
    </w:p>
    <w:p w14:paraId="24650381" w14:textId="77777777" w:rsidR="000C1724" w:rsidRPr="007E2B89" w:rsidRDefault="003F422B">
      <w:pPr>
        <w:pStyle w:val="NadpisU4"/>
        <w:numPr>
          <w:ilvl w:val="3"/>
          <w:numId w:val="12"/>
        </w:numPr>
        <w:rPr>
          <w:lang w:val="cs-CZ"/>
        </w:rPr>
      </w:pPr>
      <w:bookmarkStart w:id="39" w:name="__RefHeading___Toc1767_2978490351"/>
      <w:r w:rsidRPr="007E2B89">
        <w:rPr>
          <w:color w:val="000000"/>
          <w:lang w:val="cs-CZ"/>
        </w:rPr>
        <w:t xml:space="preserve">základní předpoklady výstavby </w:t>
      </w:r>
      <w:r w:rsidR="00CA7F03" w:rsidRPr="007E2B89">
        <w:rPr>
          <w:color w:val="000000"/>
          <w:lang w:val="cs-CZ"/>
        </w:rPr>
        <w:t>–</w:t>
      </w:r>
      <w:r w:rsidRPr="007E2B89">
        <w:rPr>
          <w:color w:val="000000"/>
          <w:lang w:val="cs-CZ"/>
        </w:rPr>
        <w:t xml:space="preserve"> časové údaje o realizaci stavby, členění na etapy,</w:t>
      </w:r>
      <w:bookmarkEnd w:id="39"/>
    </w:p>
    <w:p w14:paraId="5244433B" w14:textId="77777777" w:rsidR="000C1724" w:rsidRPr="007E2B89" w:rsidRDefault="003F422B">
      <w:pPr>
        <w:pStyle w:val="Firstlineindent"/>
        <w:rPr>
          <w:lang w:val="cs-CZ"/>
        </w:rPr>
      </w:pPr>
      <w:r w:rsidRPr="007E2B89">
        <w:rPr>
          <w:lang w:val="cs-CZ"/>
        </w:rPr>
        <w:t>Stavba bude prováděna jako celek.</w:t>
      </w:r>
    </w:p>
    <w:p w14:paraId="1FD40055" w14:textId="4FBE3F84" w:rsidR="00CA7F03" w:rsidRPr="007E2B89" w:rsidRDefault="00CA7F03" w:rsidP="00CA7F03">
      <w:pPr>
        <w:pStyle w:val="Firstlineindent"/>
        <w:rPr>
          <w:lang w:val="cs-CZ"/>
        </w:rPr>
      </w:pPr>
      <w:r w:rsidRPr="007E2B89">
        <w:rPr>
          <w:lang w:val="cs-CZ"/>
        </w:rPr>
        <w:t xml:space="preserve">Zahájení stavebních prací </w:t>
      </w:r>
      <w:r w:rsidRPr="007E2B89">
        <w:rPr>
          <w:lang w:val="cs-CZ"/>
        </w:rPr>
        <w:tab/>
      </w:r>
      <w:r w:rsidRPr="007E2B89">
        <w:rPr>
          <w:lang w:val="cs-CZ"/>
        </w:rPr>
        <w:tab/>
      </w:r>
      <w:bookmarkStart w:id="40" w:name="OLE_LINK32"/>
      <w:bookmarkStart w:id="41" w:name="OLE_LINK33"/>
      <w:bookmarkStart w:id="42" w:name="OLE_LINK34"/>
      <w:r w:rsidR="00880504">
        <w:rPr>
          <w:lang w:val="cs-CZ"/>
        </w:rPr>
        <w:t>duben</w:t>
      </w:r>
      <w:r w:rsidRPr="007E2B89">
        <w:rPr>
          <w:lang w:val="cs-CZ"/>
        </w:rPr>
        <w:t xml:space="preserve"> </w:t>
      </w:r>
      <w:bookmarkEnd w:id="40"/>
      <w:bookmarkEnd w:id="41"/>
      <w:bookmarkEnd w:id="42"/>
      <w:r w:rsidRPr="007E2B89">
        <w:rPr>
          <w:lang w:val="cs-CZ"/>
        </w:rPr>
        <w:t>20</w:t>
      </w:r>
      <w:r w:rsidR="00B13F16">
        <w:rPr>
          <w:lang w:val="cs-CZ"/>
        </w:rPr>
        <w:t>2</w:t>
      </w:r>
      <w:r w:rsidR="00431E5F">
        <w:rPr>
          <w:lang w:val="cs-CZ"/>
        </w:rPr>
        <w:t>2</w:t>
      </w:r>
    </w:p>
    <w:p w14:paraId="231D84D0" w14:textId="5ECB7D0E" w:rsidR="00CA7F03" w:rsidRPr="007E2B89" w:rsidRDefault="00CA7F03" w:rsidP="00CA7F03">
      <w:pPr>
        <w:pStyle w:val="Firstlineindent"/>
        <w:rPr>
          <w:lang w:val="cs-CZ"/>
        </w:rPr>
      </w:pPr>
      <w:r w:rsidRPr="007E2B89">
        <w:rPr>
          <w:lang w:val="cs-CZ"/>
        </w:rPr>
        <w:t>Dokončení stavebních prací</w:t>
      </w:r>
      <w:r w:rsidRPr="007E2B89">
        <w:rPr>
          <w:lang w:val="cs-CZ"/>
        </w:rPr>
        <w:tab/>
      </w:r>
      <w:r w:rsidRPr="007E2B89">
        <w:rPr>
          <w:lang w:val="cs-CZ"/>
        </w:rPr>
        <w:tab/>
      </w:r>
      <w:r w:rsidR="00880504">
        <w:rPr>
          <w:lang w:val="cs-CZ"/>
        </w:rPr>
        <w:t>září</w:t>
      </w:r>
      <w:r w:rsidRPr="007E2B89">
        <w:rPr>
          <w:lang w:val="cs-CZ"/>
        </w:rPr>
        <w:t xml:space="preserve"> 20</w:t>
      </w:r>
      <w:r w:rsidR="00B13F16">
        <w:rPr>
          <w:lang w:val="cs-CZ"/>
        </w:rPr>
        <w:t>2</w:t>
      </w:r>
      <w:r w:rsidR="00431E5F">
        <w:rPr>
          <w:lang w:val="cs-CZ"/>
        </w:rPr>
        <w:t>2</w:t>
      </w:r>
    </w:p>
    <w:p w14:paraId="3E7CE16D" w14:textId="77777777" w:rsidR="00CA7F03" w:rsidRPr="007E2B89" w:rsidRDefault="00CA7F03" w:rsidP="00CA7F03">
      <w:pPr>
        <w:pStyle w:val="Firstlineindent"/>
        <w:rPr>
          <w:lang w:val="cs-CZ"/>
        </w:rPr>
      </w:pPr>
    </w:p>
    <w:p w14:paraId="57E0DF79" w14:textId="54E7DE5C" w:rsidR="00CA7F03" w:rsidRPr="007E2B89" w:rsidRDefault="00CA7F03" w:rsidP="00CA7F03">
      <w:pPr>
        <w:pStyle w:val="Firstlineindent"/>
        <w:rPr>
          <w:lang w:val="cs-CZ"/>
        </w:rPr>
      </w:pPr>
      <w:r w:rsidRPr="007E2B89">
        <w:rPr>
          <w:lang w:val="cs-CZ"/>
        </w:rPr>
        <w:t>Stavba bude řešena v jedné etapě</w:t>
      </w:r>
      <w:r w:rsidR="00880504">
        <w:rPr>
          <w:lang w:val="cs-CZ"/>
        </w:rPr>
        <w:t>.</w:t>
      </w:r>
    </w:p>
    <w:p w14:paraId="2964DB60" w14:textId="77777777" w:rsidR="00CA7F03" w:rsidRPr="007E2B89" w:rsidRDefault="00CA7F03">
      <w:pPr>
        <w:pStyle w:val="Firstlineindent"/>
        <w:rPr>
          <w:lang w:val="cs-CZ"/>
        </w:rPr>
      </w:pPr>
    </w:p>
    <w:p w14:paraId="1D40C1C0" w14:textId="77777777" w:rsidR="002F17ED" w:rsidRPr="007E2B89" w:rsidRDefault="002F17ED" w:rsidP="00C45902">
      <w:pPr>
        <w:pStyle w:val="Firstlineindent"/>
        <w:rPr>
          <w:lang w:val="cs-CZ"/>
        </w:rPr>
      </w:pPr>
      <w:r w:rsidRPr="007E2B89">
        <w:rPr>
          <w:lang w:val="cs-CZ"/>
        </w:rPr>
        <w:t>Stavba bude prováděna dle harmonogramu výstavby zhotovitele, který bude průběžně kontrolován a koordinován zástupcem investora a stavebníka (TDS + AD).</w:t>
      </w:r>
    </w:p>
    <w:p w14:paraId="5855AE5A" w14:textId="77777777" w:rsidR="002F17ED" w:rsidRPr="007E2B89" w:rsidRDefault="002F17ED">
      <w:pPr>
        <w:pStyle w:val="Firstlineindent"/>
        <w:rPr>
          <w:lang w:val="cs-CZ"/>
        </w:rPr>
      </w:pPr>
      <w:r w:rsidRPr="007E2B89">
        <w:rPr>
          <w:lang w:val="cs-CZ"/>
        </w:rPr>
        <w:t xml:space="preserve">Časové vazby stavby jsou dány klimatickými podmínkami pro provádění stavby, kdy je předpoklad omezeného </w:t>
      </w:r>
      <w:r w:rsidRPr="007E2B89">
        <w:rPr>
          <w:lang w:val="cs-CZ"/>
        </w:rPr>
        <w:lastRenderedPageBreak/>
        <w:t xml:space="preserve">provádění v zimních měsících. Další časové omezení je dáno nutností časově minimalizovat vynucená dopravní omezení na </w:t>
      </w:r>
      <w:r w:rsidR="002549D0">
        <w:rPr>
          <w:lang w:val="cs-CZ"/>
        </w:rPr>
        <w:t>této komunikaci.</w:t>
      </w:r>
    </w:p>
    <w:p w14:paraId="6A0E9719" w14:textId="77777777" w:rsidR="000C1724" w:rsidRPr="007E2B89" w:rsidRDefault="003F422B">
      <w:pPr>
        <w:pStyle w:val="NadpisU4"/>
        <w:numPr>
          <w:ilvl w:val="3"/>
          <w:numId w:val="12"/>
        </w:numPr>
        <w:rPr>
          <w:lang w:val="cs-CZ"/>
        </w:rPr>
      </w:pPr>
      <w:bookmarkStart w:id="43" w:name="__RefHeading___Toc1769_2978490351"/>
      <w:r w:rsidRPr="007E2B89">
        <w:rPr>
          <w:color w:val="000000"/>
          <w:lang w:val="cs-CZ"/>
        </w:rPr>
        <w:t>základní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bookmarkEnd w:id="43"/>
    </w:p>
    <w:p w14:paraId="4CC78335" w14:textId="77777777" w:rsidR="000C1724" w:rsidRPr="007E2B89" w:rsidRDefault="003F422B">
      <w:pPr>
        <w:pStyle w:val="Firstlineindent"/>
        <w:rPr>
          <w:lang w:val="cs-CZ"/>
        </w:rPr>
      </w:pPr>
      <w:r w:rsidRPr="007E2B89">
        <w:rPr>
          <w:lang w:val="cs-CZ"/>
        </w:rPr>
        <w:t>Stavba bude uvedena do provozu jako celek.</w:t>
      </w:r>
    </w:p>
    <w:p w14:paraId="1D015C07" w14:textId="77777777" w:rsidR="000C1724" w:rsidRPr="007E2B89" w:rsidRDefault="003F422B">
      <w:pPr>
        <w:pStyle w:val="NadpisU4"/>
        <w:numPr>
          <w:ilvl w:val="3"/>
          <w:numId w:val="12"/>
        </w:numPr>
        <w:rPr>
          <w:lang w:val="cs-CZ"/>
        </w:rPr>
      </w:pPr>
      <w:bookmarkStart w:id="44" w:name="__RefHeading___Toc1771_2978490351"/>
      <w:r w:rsidRPr="007E2B89">
        <w:rPr>
          <w:lang w:val="cs-CZ"/>
        </w:rPr>
        <w:t>orientační náklady stavby.</w:t>
      </w:r>
      <w:bookmarkEnd w:id="44"/>
    </w:p>
    <w:p w14:paraId="58342EDD" w14:textId="7AF5AB36" w:rsidR="000C1724" w:rsidRPr="007E2B89" w:rsidRDefault="00880504">
      <w:pPr>
        <w:pStyle w:val="Firstlineindent"/>
        <w:rPr>
          <w:lang w:val="cs-CZ"/>
        </w:rPr>
      </w:pPr>
      <w:r>
        <w:rPr>
          <w:lang w:val="cs-CZ"/>
        </w:rPr>
        <w:t>5</w:t>
      </w:r>
      <w:r w:rsidR="003F422B" w:rsidRPr="007E2B89">
        <w:rPr>
          <w:lang w:val="cs-CZ"/>
        </w:rPr>
        <w:t xml:space="preserve"> 000 000,- Kč</w:t>
      </w:r>
    </w:p>
    <w:p w14:paraId="64F6C892" w14:textId="77777777" w:rsidR="000C1724" w:rsidRPr="007E2B89" w:rsidRDefault="003F422B">
      <w:pPr>
        <w:pStyle w:val="NadpisU3"/>
        <w:numPr>
          <w:ilvl w:val="2"/>
          <w:numId w:val="12"/>
        </w:numPr>
        <w:rPr>
          <w:lang w:val="cs-CZ"/>
        </w:rPr>
      </w:pPr>
      <w:bookmarkStart w:id="45" w:name="_Toc503868610"/>
      <w:bookmarkStart w:id="46" w:name="_Toc94296583"/>
      <w:r w:rsidRPr="007E2B89">
        <w:rPr>
          <w:lang w:val="cs-CZ"/>
        </w:rPr>
        <w:t>Celkové urbanistické a architektonické řešení</w:t>
      </w:r>
      <w:bookmarkEnd w:id="45"/>
      <w:bookmarkEnd w:id="46"/>
    </w:p>
    <w:p w14:paraId="6A7985A4" w14:textId="77777777" w:rsidR="000C1724" w:rsidRPr="007E2B89" w:rsidRDefault="003F422B">
      <w:pPr>
        <w:pStyle w:val="NadpisU4"/>
        <w:numPr>
          <w:ilvl w:val="3"/>
          <w:numId w:val="12"/>
        </w:numPr>
        <w:rPr>
          <w:lang w:val="cs-CZ"/>
        </w:rPr>
      </w:pPr>
      <w:bookmarkStart w:id="47" w:name="__RefHeading___Toc1773_2978490351"/>
      <w:r w:rsidRPr="007E2B89">
        <w:rPr>
          <w:lang w:val="cs-CZ"/>
        </w:rPr>
        <w:t xml:space="preserve">urbanismus </w:t>
      </w:r>
      <w:r w:rsidR="009F719C" w:rsidRPr="007E2B89">
        <w:rPr>
          <w:lang w:val="cs-CZ"/>
        </w:rPr>
        <w:t>–</w:t>
      </w:r>
      <w:r w:rsidRPr="007E2B89">
        <w:rPr>
          <w:lang w:val="cs-CZ"/>
        </w:rPr>
        <w:t xml:space="preserve"> územní regulace, kompozice prostorového řešení,</w:t>
      </w:r>
      <w:bookmarkEnd w:id="47"/>
    </w:p>
    <w:p w14:paraId="5308E767" w14:textId="531716A9" w:rsidR="000C1724" w:rsidRPr="007E2B89" w:rsidRDefault="003F422B">
      <w:pPr>
        <w:pStyle w:val="Firstlineindent"/>
        <w:rPr>
          <w:lang w:val="cs-CZ"/>
        </w:rPr>
      </w:pPr>
      <w:r w:rsidRPr="007E2B89">
        <w:rPr>
          <w:lang w:val="cs-CZ"/>
        </w:rPr>
        <w:t xml:space="preserve">Pro návrh nebylo nutné urbanistické řešení oblasti. Stavba řeší </w:t>
      </w:r>
      <w:r w:rsidR="00880504">
        <w:rPr>
          <w:lang w:val="cs-CZ"/>
        </w:rPr>
        <w:t>stavbu nové opěrné zdi a opravu chodníku v rozsahu délky 27,0 m.</w:t>
      </w:r>
    </w:p>
    <w:p w14:paraId="17A239CE" w14:textId="77777777" w:rsidR="000C1724" w:rsidRPr="007E2B89" w:rsidRDefault="003F422B">
      <w:pPr>
        <w:pStyle w:val="NadpisU4"/>
        <w:numPr>
          <w:ilvl w:val="3"/>
          <w:numId w:val="12"/>
        </w:numPr>
        <w:rPr>
          <w:lang w:val="cs-CZ"/>
        </w:rPr>
      </w:pPr>
      <w:bookmarkStart w:id="48" w:name="__RefHeading___Toc1775_2978490351"/>
      <w:r w:rsidRPr="007E2B89">
        <w:rPr>
          <w:lang w:val="cs-CZ"/>
        </w:rPr>
        <w:t xml:space="preserve">architektonické řešení </w:t>
      </w:r>
      <w:r w:rsidR="009F719C" w:rsidRPr="007E2B89">
        <w:rPr>
          <w:lang w:val="cs-CZ"/>
        </w:rPr>
        <w:t>–</w:t>
      </w:r>
      <w:r w:rsidRPr="007E2B89">
        <w:rPr>
          <w:lang w:val="cs-CZ"/>
        </w:rPr>
        <w:t xml:space="preserve"> kompozice tvarového řešení, materiálové a barevné řešení.</w:t>
      </w:r>
      <w:bookmarkEnd w:id="48"/>
    </w:p>
    <w:p w14:paraId="45905014" w14:textId="33B4C819" w:rsidR="000C1724" w:rsidRPr="007E2B89" w:rsidRDefault="003F422B">
      <w:pPr>
        <w:pStyle w:val="Firstlineindent"/>
        <w:rPr>
          <w:lang w:val="cs-CZ"/>
        </w:rPr>
      </w:pPr>
      <w:r w:rsidRPr="007E2B89">
        <w:rPr>
          <w:lang w:val="cs-CZ"/>
        </w:rPr>
        <w:t xml:space="preserve">Návrh vychází z běžných materiálů používaných pro stavby obdobného charakteru. </w:t>
      </w:r>
    </w:p>
    <w:p w14:paraId="4C5CEA9A" w14:textId="77777777" w:rsidR="000C1724" w:rsidRPr="007E2B89" w:rsidRDefault="003F422B">
      <w:pPr>
        <w:pStyle w:val="NadpisU3"/>
        <w:numPr>
          <w:ilvl w:val="2"/>
          <w:numId w:val="12"/>
        </w:numPr>
        <w:rPr>
          <w:lang w:val="cs-CZ"/>
        </w:rPr>
      </w:pPr>
      <w:bookmarkStart w:id="49" w:name="_Toc503868611"/>
      <w:bookmarkStart w:id="50" w:name="_Toc94296584"/>
      <w:r w:rsidRPr="007E2B89">
        <w:rPr>
          <w:lang w:val="cs-CZ"/>
        </w:rPr>
        <w:t>Celkové technické řešení</w:t>
      </w:r>
      <w:bookmarkEnd w:id="49"/>
      <w:bookmarkEnd w:id="50"/>
    </w:p>
    <w:p w14:paraId="23A0FFE5" w14:textId="77777777" w:rsidR="000C1724" w:rsidRPr="007E2B89" w:rsidRDefault="003F422B">
      <w:pPr>
        <w:pStyle w:val="NadpisU4"/>
        <w:numPr>
          <w:ilvl w:val="3"/>
          <w:numId w:val="12"/>
        </w:numPr>
        <w:rPr>
          <w:lang w:val="cs-CZ"/>
        </w:rPr>
      </w:pPr>
      <w:bookmarkStart w:id="51" w:name="__RefHeading___Toc1777_2978490351"/>
      <w:r w:rsidRPr="007E2B89">
        <w:rPr>
          <w:color w:val="000000"/>
          <w:lang w:val="cs-CZ"/>
        </w:rPr>
        <w:t>popis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bookmarkEnd w:id="51"/>
    </w:p>
    <w:p w14:paraId="7285C7E2" w14:textId="0A208405" w:rsidR="000C1724" w:rsidRPr="007E2B89" w:rsidRDefault="002B72AC">
      <w:pPr>
        <w:pStyle w:val="Firstlineindent"/>
        <w:rPr>
          <w:lang w:val="cs-CZ"/>
        </w:rPr>
      </w:pPr>
      <w:r>
        <w:rPr>
          <w:rFonts w:eastAsia="MS Mincho" w:cs="Tahoma"/>
          <w:szCs w:val="22"/>
          <w:lang w:val="cs-CZ"/>
        </w:rPr>
        <w:t>Statick</w:t>
      </w:r>
      <w:r w:rsidR="00880504">
        <w:rPr>
          <w:rFonts w:eastAsia="MS Mincho" w:cs="Tahoma"/>
          <w:szCs w:val="22"/>
          <w:lang w:val="cs-CZ"/>
        </w:rPr>
        <w:t>ý</w:t>
      </w:r>
      <w:r>
        <w:rPr>
          <w:rFonts w:eastAsia="MS Mincho" w:cs="Tahoma"/>
          <w:szCs w:val="22"/>
          <w:lang w:val="cs-CZ"/>
        </w:rPr>
        <w:t xml:space="preserve"> výpočty j</w:t>
      </w:r>
      <w:r w:rsidR="00880504">
        <w:rPr>
          <w:rFonts w:eastAsia="MS Mincho" w:cs="Tahoma"/>
          <w:szCs w:val="22"/>
          <w:lang w:val="cs-CZ"/>
        </w:rPr>
        <w:t>e</w:t>
      </w:r>
      <w:r>
        <w:rPr>
          <w:rFonts w:eastAsia="MS Mincho" w:cs="Tahoma"/>
          <w:szCs w:val="22"/>
          <w:lang w:val="cs-CZ"/>
        </w:rPr>
        <w:t xml:space="preserve"> zpracován pro uměl</w:t>
      </w:r>
      <w:r w:rsidR="00880504">
        <w:rPr>
          <w:rFonts w:eastAsia="MS Mincho" w:cs="Tahoma"/>
          <w:szCs w:val="22"/>
          <w:lang w:val="cs-CZ"/>
        </w:rPr>
        <w:t>ý</w:t>
      </w:r>
      <w:r>
        <w:rPr>
          <w:rFonts w:eastAsia="MS Mincho" w:cs="Tahoma"/>
          <w:szCs w:val="22"/>
          <w:lang w:val="cs-CZ"/>
        </w:rPr>
        <w:t xml:space="preserve"> objekt </w:t>
      </w:r>
      <w:r w:rsidR="00880504">
        <w:rPr>
          <w:rFonts w:eastAsia="MS Mincho" w:cs="Tahoma"/>
          <w:szCs w:val="22"/>
          <w:lang w:val="cs-CZ"/>
        </w:rPr>
        <w:t>opěrné zdi SO 201 a je</w:t>
      </w:r>
      <w:r>
        <w:rPr>
          <w:rFonts w:eastAsia="MS Mincho" w:cs="Tahoma"/>
          <w:szCs w:val="22"/>
          <w:lang w:val="cs-CZ"/>
        </w:rPr>
        <w:t xml:space="preserve"> samostatnou přílohou dokumentace D.</w:t>
      </w:r>
      <w:r w:rsidR="00880504">
        <w:rPr>
          <w:rFonts w:eastAsia="MS Mincho" w:cs="Tahoma"/>
          <w:szCs w:val="22"/>
          <w:lang w:val="cs-CZ"/>
        </w:rPr>
        <w:t>8</w:t>
      </w:r>
      <w:r>
        <w:rPr>
          <w:rFonts w:eastAsia="MS Mincho" w:cs="Tahoma"/>
          <w:szCs w:val="22"/>
          <w:lang w:val="cs-CZ"/>
        </w:rPr>
        <w:t xml:space="preserve"> Statický výpočet</w:t>
      </w:r>
      <w:r w:rsidR="00A11072">
        <w:rPr>
          <w:rFonts w:eastAsia="MS Mincho" w:cs="Tahoma"/>
          <w:szCs w:val="22"/>
          <w:lang w:val="cs-CZ"/>
        </w:rPr>
        <w:t>.</w:t>
      </w:r>
    </w:p>
    <w:p w14:paraId="11522530" w14:textId="77777777" w:rsidR="000C1724" w:rsidRPr="007E2B89" w:rsidRDefault="003F422B">
      <w:pPr>
        <w:pStyle w:val="NadpisU4"/>
        <w:numPr>
          <w:ilvl w:val="3"/>
          <w:numId w:val="12"/>
        </w:numPr>
        <w:rPr>
          <w:lang w:val="cs-CZ"/>
        </w:rPr>
      </w:pPr>
      <w:bookmarkStart w:id="52" w:name="__RefHeading___Toc1779_2978490351"/>
      <w:r w:rsidRPr="007E2B89">
        <w:rPr>
          <w:color w:val="000000"/>
          <w:lang w:val="cs-CZ"/>
        </w:rPr>
        <w:t>celková bilance nároků všech druhů energií, tepla a teplé užitkové vody (podmínky zvýšeného odběru elektrické energie, podmínky při zvýšení technického maxima),</w:t>
      </w:r>
      <w:bookmarkEnd w:id="52"/>
    </w:p>
    <w:p w14:paraId="17694E20" w14:textId="77777777" w:rsidR="000C1724" w:rsidRPr="007E2B89" w:rsidRDefault="003F422B">
      <w:pPr>
        <w:pStyle w:val="Firstlineindent"/>
        <w:rPr>
          <w:lang w:val="cs-CZ"/>
        </w:rPr>
      </w:pPr>
      <w:r w:rsidRPr="007E2B89">
        <w:rPr>
          <w:lang w:val="cs-CZ"/>
        </w:rPr>
        <w:t>Stavba nevyžaduje přísun elektrické energie, tepla ani teplé užitkové vody.</w:t>
      </w:r>
    </w:p>
    <w:p w14:paraId="3DE6D121" w14:textId="77777777" w:rsidR="000C1724" w:rsidRPr="007E2B89" w:rsidRDefault="003F422B">
      <w:pPr>
        <w:pStyle w:val="NadpisU4"/>
        <w:numPr>
          <w:ilvl w:val="3"/>
          <w:numId w:val="12"/>
        </w:numPr>
        <w:rPr>
          <w:lang w:val="cs-CZ"/>
        </w:rPr>
      </w:pPr>
      <w:bookmarkStart w:id="53" w:name="__RefHeading___Toc1781_2978490351"/>
      <w:r w:rsidRPr="007E2B89">
        <w:rPr>
          <w:lang w:val="cs-CZ"/>
        </w:rPr>
        <w:t>celková spotřeba vody,</w:t>
      </w:r>
      <w:bookmarkEnd w:id="53"/>
    </w:p>
    <w:p w14:paraId="5AF1BEF8" w14:textId="77777777" w:rsidR="000C1724" w:rsidRPr="007E2B89" w:rsidRDefault="003F422B">
      <w:pPr>
        <w:pStyle w:val="Firstlineindent"/>
        <w:rPr>
          <w:lang w:val="cs-CZ"/>
        </w:rPr>
      </w:pPr>
      <w:r w:rsidRPr="007E2B89">
        <w:rPr>
          <w:lang w:val="cs-CZ"/>
        </w:rPr>
        <w:t>Stavba nevyžaduje přísun vody pro její provoz. Množství vody pro výstavbu záleží na konkrétním vybraném zhotoviteli a jeho technologických možnostech.</w:t>
      </w:r>
    </w:p>
    <w:p w14:paraId="07382416" w14:textId="77777777" w:rsidR="000C1724" w:rsidRPr="007E2B89" w:rsidRDefault="003F422B">
      <w:pPr>
        <w:pStyle w:val="NadpisU4"/>
        <w:numPr>
          <w:ilvl w:val="3"/>
          <w:numId w:val="12"/>
        </w:numPr>
        <w:rPr>
          <w:lang w:val="cs-CZ"/>
        </w:rPr>
      </w:pPr>
      <w:bookmarkStart w:id="54" w:name="__RefHeading___Toc1783_2978490351"/>
      <w:r w:rsidRPr="007E2B89">
        <w:rPr>
          <w:lang w:val="cs-CZ"/>
        </w:rPr>
        <w:t>celkové produkované množství a druhy odpadů a emisí, způsob nakládání s vyzískaným materiálem,</w:t>
      </w:r>
      <w:bookmarkEnd w:id="54"/>
    </w:p>
    <w:p w14:paraId="0FCD1A5D" w14:textId="77777777" w:rsidR="000C1724" w:rsidRPr="007E2B89" w:rsidRDefault="003F422B">
      <w:pPr>
        <w:pStyle w:val="Firstlineindent"/>
        <w:rPr>
          <w:lang w:val="cs-CZ"/>
        </w:rPr>
      </w:pPr>
      <w:r w:rsidRPr="007E2B89">
        <w:rPr>
          <w:lang w:val="cs-CZ"/>
        </w:rPr>
        <w:t>Stavba jako taková neprodukuje žádné odpady. Odpady vznikají při její výstavbě a údržbě.</w:t>
      </w:r>
    </w:p>
    <w:p w14:paraId="4A79285E" w14:textId="77777777" w:rsidR="000C1724" w:rsidRPr="007E2B89" w:rsidRDefault="003F422B">
      <w:pPr>
        <w:pStyle w:val="NadpisU4"/>
        <w:numPr>
          <w:ilvl w:val="3"/>
          <w:numId w:val="12"/>
        </w:numPr>
        <w:rPr>
          <w:lang w:val="cs-CZ"/>
        </w:rPr>
      </w:pPr>
      <w:bookmarkStart w:id="55" w:name="__RefHeading___Toc1785_2978490351"/>
      <w:r w:rsidRPr="007E2B89">
        <w:rPr>
          <w:lang w:val="cs-CZ"/>
        </w:rPr>
        <w:t>požadavky na kapacity veřejných sítí komunikačních vedení a elektronického komunikačního zařízení veřejné komunikační sítě.</w:t>
      </w:r>
      <w:bookmarkEnd w:id="55"/>
    </w:p>
    <w:p w14:paraId="250E7C09" w14:textId="77777777" w:rsidR="000C1724" w:rsidRPr="007E2B89" w:rsidRDefault="003F422B">
      <w:pPr>
        <w:pStyle w:val="Firstlineindent"/>
        <w:rPr>
          <w:lang w:val="cs-CZ"/>
        </w:rPr>
      </w:pPr>
      <w:r w:rsidRPr="007E2B89">
        <w:rPr>
          <w:lang w:val="cs-CZ"/>
        </w:rPr>
        <w:t>Netýká se.</w:t>
      </w:r>
    </w:p>
    <w:p w14:paraId="37B92F99" w14:textId="77777777" w:rsidR="000C1724" w:rsidRPr="007E2B89" w:rsidRDefault="003F422B">
      <w:pPr>
        <w:pStyle w:val="NadpisU3"/>
        <w:numPr>
          <w:ilvl w:val="2"/>
          <w:numId w:val="12"/>
        </w:numPr>
        <w:rPr>
          <w:lang w:val="cs-CZ"/>
        </w:rPr>
      </w:pPr>
      <w:bookmarkStart w:id="56" w:name="_Toc503868612"/>
      <w:bookmarkStart w:id="57" w:name="_Toc94296585"/>
      <w:r w:rsidRPr="007E2B89">
        <w:rPr>
          <w:lang w:val="cs-CZ"/>
        </w:rPr>
        <w:t>Bezbariérové užívání stavby</w:t>
      </w:r>
      <w:bookmarkEnd w:id="56"/>
      <w:bookmarkEnd w:id="57"/>
    </w:p>
    <w:p w14:paraId="5663E19D" w14:textId="19890265" w:rsidR="002B72AC" w:rsidRDefault="002B72AC">
      <w:pPr>
        <w:pStyle w:val="Firstlineindent"/>
        <w:rPr>
          <w:color w:val="000000"/>
          <w:lang w:val="cs-CZ"/>
        </w:rPr>
      </w:pPr>
      <w:bookmarkStart w:id="58" w:name="__RefHeading___Toc5724_712367720"/>
      <w:r>
        <w:rPr>
          <w:color w:val="000000"/>
          <w:lang w:val="cs-CZ"/>
        </w:rPr>
        <w:t>Stavba se nachází</w:t>
      </w:r>
      <w:r w:rsidR="00A54896">
        <w:rPr>
          <w:color w:val="000000"/>
          <w:lang w:val="cs-CZ"/>
        </w:rPr>
        <w:t xml:space="preserve"> v</w:t>
      </w:r>
      <w:r>
        <w:rPr>
          <w:color w:val="000000"/>
          <w:lang w:val="cs-CZ"/>
        </w:rPr>
        <w:t xml:space="preserve"> intravilán</w:t>
      </w:r>
      <w:r w:rsidR="00A54896">
        <w:rPr>
          <w:color w:val="000000"/>
          <w:lang w:val="cs-CZ"/>
        </w:rPr>
        <w:t>u</w:t>
      </w:r>
      <w:r>
        <w:rPr>
          <w:color w:val="000000"/>
          <w:lang w:val="cs-CZ"/>
        </w:rPr>
        <w:t xml:space="preserve"> </w:t>
      </w:r>
      <w:r w:rsidR="00A54896">
        <w:rPr>
          <w:color w:val="000000"/>
          <w:lang w:val="cs-CZ"/>
        </w:rPr>
        <w:t>města a v plném rozsahu je zachováno stávající šířkové uspořádání chodníku a jeho příčný sklon</w:t>
      </w:r>
      <w:r>
        <w:rPr>
          <w:color w:val="000000"/>
          <w:lang w:val="cs-CZ"/>
        </w:rPr>
        <w:t>.</w:t>
      </w:r>
    </w:p>
    <w:p w14:paraId="50D3267D" w14:textId="77777777" w:rsidR="000C1724" w:rsidRPr="007E2B89" w:rsidRDefault="003F422B">
      <w:pPr>
        <w:pStyle w:val="NadpisU4"/>
        <w:numPr>
          <w:ilvl w:val="3"/>
          <w:numId w:val="12"/>
        </w:numPr>
        <w:rPr>
          <w:lang w:val="cs-CZ"/>
        </w:rPr>
      </w:pPr>
      <w:bookmarkStart w:id="59" w:name="__RefHeading___Toc5726_712367720"/>
      <w:bookmarkEnd w:id="58"/>
      <w:r w:rsidRPr="007E2B89">
        <w:rPr>
          <w:lang w:val="cs-CZ"/>
        </w:rPr>
        <w:t>zásady řešení pro osoby s omezenou schopností pohybu,</w:t>
      </w:r>
      <w:bookmarkEnd w:id="59"/>
    </w:p>
    <w:p w14:paraId="4F787D2C" w14:textId="77777777" w:rsidR="003D6E7F" w:rsidRPr="007E2B89" w:rsidRDefault="002B72AC">
      <w:pPr>
        <w:pStyle w:val="Firstlineindent"/>
        <w:rPr>
          <w:lang w:val="cs-CZ"/>
        </w:rPr>
      </w:pPr>
      <w:r>
        <w:rPr>
          <w:lang w:val="cs-CZ"/>
        </w:rPr>
        <w:t>Netýká se.</w:t>
      </w:r>
    </w:p>
    <w:p w14:paraId="5C66F32C" w14:textId="77777777" w:rsidR="000C1724" w:rsidRPr="007E2B89" w:rsidRDefault="003F422B">
      <w:pPr>
        <w:pStyle w:val="NadpisU4"/>
        <w:numPr>
          <w:ilvl w:val="3"/>
          <w:numId w:val="12"/>
        </w:numPr>
        <w:rPr>
          <w:lang w:val="cs-CZ"/>
        </w:rPr>
      </w:pPr>
      <w:bookmarkStart w:id="60" w:name="__RefHeading___Toc5728_712367720"/>
      <w:r w:rsidRPr="007E2B89">
        <w:rPr>
          <w:lang w:val="cs-CZ"/>
        </w:rPr>
        <w:t>zásady řešení pro osoby se zrakovým postižením,</w:t>
      </w:r>
      <w:bookmarkEnd w:id="60"/>
    </w:p>
    <w:p w14:paraId="748BD84A" w14:textId="77777777" w:rsidR="000C1724" w:rsidRPr="007E2B89" w:rsidRDefault="002B72AC">
      <w:pPr>
        <w:pStyle w:val="Firstlineindent"/>
        <w:rPr>
          <w:lang w:val="cs-CZ"/>
        </w:rPr>
      </w:pPr>
      <w:r>
        <w:rPr>
          <w:lang w:val="cs-CZ"/>
        </w:rPr>
        <w:t>Netýká se.</w:t>
      </w:r>
    </w:p>
    <w:p w14:paraId="33F59202" w14:textId="77777777" w:rsidR="000C1724" w:rsidRPr="007E2B89" w:rsidRDefault="003F422B">
      <w:pPr>
        <w:pStyle w:val="NadpisU4"/>
        <w:numPr>
          <w:ilvl w:val="3"/>
          <w:numId w:val="12"/>
        </w:numPr>
        <w:rPr>
          <w:lang w:val="cs-CZ"/>
        </w:rPr>
      </w:pPr>
      <w:bookmarkStart w:id="61" w:name="__RefHeading___Toc5730_712367720"/>
      <w:r w:rsidRPr="007E2B89">
        <w:rPr>
          <w:lang w:val="cs-CZ"/>
        </w:rPr>
        <w:t>zásady řešení pro osoby se sluchovým postižením,</w:t>
      </w:r>
      <w:bookmarkEnd w:id="61"/>
    </w:p>
    <w:p w14:paraId="6EEF2BC5" w14:textId="77777777" w:rsidR="000C1724" w:rsidRPr="007E2B89" w:rsidRDefault="003F422B">
      <w:pPr>
        <w:pStyle w:val="Firstlineindent"/>
        <w:rPr>
          <w:lang w:val="cs-CZ"/>
        </w:rPr>
      </w:pPr>
      <w:r w:rsidRPr="007E2B89">
        <w:rPr>
          <w:lang w:val="cs-CZ"/>
        </w:rPr>
        <w:t>Netýká se.</w:t>
      </w:r>
    </w:p>
    <w:p w14:paraId="686F049F" w14:textId="77777777" w:rsidR="000C1724" w:rsidRPr="007E2B89" w:rsidRDefault="003F422B">
      <w:pPr>
        <w:pStyle w:val="NadpisU4"/>
        <w:numPr>
          <w:ilvl w:val="3"/>
          <w:numId w:val="12"/>
        </w:numPr>
        <w:rPr>
          <w:lang w:val="cs-CZ"/>
        </w:rPr>
      </w:pPr>
      <w:bookmarkStart w:id="62" w:name="__RefHeading___Toc5732_712367720"/>
      <w:r w:rsidRPr="007E2B89">
        <w:rPr>
          <w:lang w:val="cs-CZ"/>
        </w:rPr>
        <w:t>seznam použitých stavebních výrobků pro bezbariérové řešení.</w:t>
      </w:r>
      <w:bookmarkEnd w:id="62"/>
    </w:p>
    <w:p w14:paraId="061142DF" w14:textId="77777777" w:rsidR="000C1724" w:rsidRPr="007E2B89" w:rsidRDefault="002B72AC">
      <w:pPr>
        <w:pStyle w:val="Firstlineindent"/>
        <w:rPr>
          <w:lang w:val="cs-CZ"/>
        </w:rPr>
      </w:pPr>
      <w:r>
        <w:rPr>
          <w:lang w:val="cs-CZ"/>
        </w:rPr>
        <w:t>Netýká se.</w:t>
      </w:r>
    </w:p>
    <w:p w14:paraId="5F3F2932" w14:textId="77777777" w:rsidR="003D6E7F" w:rsidRPr="007E2B89" w:rsidRDefault="003D6E7F">
      <w:pPr>
        <w:pStyle w:val="Firstlineindent"/>
        <w:rPr>
          <w:lang w:val="cs-CZ"/>
        </w:rPr>
      </w:pPr>
    </w:p>
    <w:p w14:paraId="151C483F" w14:textId="77777777" w:rsidR="000C1724" w:rsidRPr="007E2B89" w:rsidRDefault="003F422B">
      <w:pPr>
        <w:pStyle w:val="NadpisU3"/>
        <w:numPr>
          <w:ilvl w:val="2"/>
          <w:numId w:val="12"/>
        </w:numPr>
        <w:rPr>
          <w:lang w:val="cs-CZ"/>
        </w:rPr>
      </w:pPr>
      <w:bookmarkStart w:id="63" w:name="_Toc503868613"/>
      <w:bookmarkStart w:id="64" w:name="_Toc94296586"/>
      <w:r w:rsidRPr="007E2B89">
        <w:rPr>
          <w:lang w:val="cs-CZ"/>
        </w:rPr>
        <w:t>Bezpečnost při užívání stavby</w:t>
      </w:r>
      <w:bookmarkEnd w:id="63"/>
      <w:bookmarkEnd w:id="64"/>
    </w:p>
    <w:p w14:paraId="790C4DA2" w14:textId="77777777" w:rsidR="000C1724" w:rsidRPr="007E2B89" w:rsidRDefault="003F422B">
      <w:pPr>
        <w:pStyle w:val="Firstlineindent"/>
        <w:rPr>
          <w:lang w:val="cs-CZ"/>
        </w:rPr>
      </w:pPr>
      <w:r w:rsidRPr="007E2B89">
        <w:rPr>
          <w:lang w:val="cs-CZ"/>
        </w:rPr>
        <w:t>Stavba je navržena a musí být provedena tak, aby při jejím užívání nedocházelo k úrazům. Požadavky na bezpečnost při provádění staveb jsou upraveny Vyhláškou č. 591/2006 Sb. a 362/2005 Sb. o bezpečnost i práce a technických zařízení při stavebních pracích. Při provádění a užívání staveb nesmí být ohrožena bezpečnost provozu na pozemních komunikacích.</w:t>
      </w:r>
    </w:p>
    <w:p w14:paraId="680B3B42" w14:textId="77777777" w:rsidR="000C1724" w:rsidRPr="007E2B89" w:rsidRDefault="003F422B">
      <w:pPr>
        <w:pStyle w:val="Firstlineindent"/>
        <w:rPr>
          <w:lang w:val="cs-CZ"/>
        </w:rPr>
      </w:pPr>
      <w:r w:rsidRPr="007E2B89">
        <w:rPr>
          <w:lang w:val="cs-CZ"/>
        </w:rPr>
        <w:t>Po dokončení výstavby bude nutné konstrukce užívat tak, jak předpokládal projekt nebo tak</w:t>
      </w:r>
      <w:r w:rsidR="002B72AC">
        <w:rPr>
          <w:lang w:val="cs-CZ"/>
        </w:rPr>
        <w:t>,</w:t>
      </w:r>
      <w:r w:rsidRPr="007E2B89">
        <w:rPr>
          <w:lang w:val="cs-CZ"/>
        </w:rPr>
        <w:t xml:space="preserve"> jak předpokládal výrobce </w:t>
      </w:r>
      <w:r w:rsidRPr="007E2B89">
        <w:rPr>
          <w:lang w:val="cs-CZ"/>
        </w:rPr>
        <w:lastRenderedPageBreak/>
        <w:t>materiálu nebo konstrukce. Konstrukce bude udržována v dobrém bezchybném stavu a budou prováděny standardní udržovací práce vyplývající z povahy a užívání konstrukce.</w:t>
      </w:r>
    </w:p>
    <w:p w14:paraId="11ED331D" w14:textId="77777777" w:rsidR="000C1724" w:rsidRPr="007E2B89" w:rsidRDefault="003F422B">
      <w:pPr>
        <w:pStyle w:val="NadpisU3"/>
        <w:numPr>
          <w:ilvl w:val="2"/>
          <w:numId w:val="12"/>
        </w:numPr>
        <w:rPr>
          <w:lang w:val="cs-CZ"/>
        </w:rPr>
      </w:pPr>
      <w:bookmarkStart w:id="65" w:name="_Toc503868614"/>
      <w:bookmarkStart w:id="66" w:name="_Toc94296587"/>
      <w:r w:rsidRPr="007E2B89">
        <w:rPr>
          <w:lang w:val="cs-CZ"/>
        </w:rPr>
        <w:t>Základní charakteristika objektů</w:t>
      </w:r>
      <w:bookmarkEnd w:id="65"/>
      <w:bookmarkEnd w:id="66"/>
    </w:p>
    <w:p w14:paraId="53CE94BC" w14:textId="77777777" w:rsidR="000C1724" w:rsidRPr="007E2B89" w:rsidRDefault="003F422B">
      <w:pPr>
        <w:pStyle w:val="NadpisU4"/>
        <w:numPr>
          <w:ilvl w:val="3"/>
          <w:numId w:val="12"/>
        </w:numPr>
        <w:rPr>
          <w:lang w:val="cs-CZ"/>
        </w:rPr>
      </w:pPr>
      <w:bookmarkStart w:id="67" w:name="__RefHeading___Toc5738_712367720"/>
      <w:r w:rsidRPr="007E2B89">
        <w:rPr>
          <w:lang w:val="cs-CZ"/>
        </w:rPr>
        <w:t>popis současného stavu,</w:t>
      </w:r>
      <w:bookmarkEnd w:id="67"/>
    </w:p>
    <w:p w14:paraId="48B29FC4" w14:textId="5CF6D640" w:rsidR="00A54896" w:rsidRDefault="00A54896">
      <w:pPr>
        <w:pStyle w:val="Firstlineindent"/>
        <w:rPr>
          <w:lang w:val="cs-CZ"/>
        </w:rPr>
      </w:pPr>
      <w:bookmarkStart w:id="68" w:name="__RefHeading___Toc5740_712367720"/>
      <w:r>
        <w:rPr>
          <w:lang w:val="cs-CZ"/>
        </w:rPr>
        <w:t>Opěrná zeď je ve velmi špatném stavu, který má vliv na statiku objektu. Na komunikaci jsou dnes znatelné ztráty objemu vyvolané deformací stávající opěrné zdi. V rámci Geotechnického průzkumu byl investor upozorněn na pravděpodobnou netěsnost vodovodu nebo kanalizace, protože průzkum odhalil značné zvodnění na rubu opěrné zdi. Stav opěrné zdi je také patrný z geometrie zábradlí a prosednutí chodníku za rubem opěrné zdi.</w:t>
      </w:r>
    </w:p>
    <w:p w14:paraId="522A7717" w14:textId="3793DC82" w:rsidR="00A54896" w:rsidRDefault="00A54896" w:rsidP="00A54896">
      <w:pPr>
        <w:pStyle w:val="Firstlineindent"/>
        <w:jc w:val="center"/>
        <w:rPr>
          <w:lang w:val="cs-CZ"/>
        </w:rPr>
      </w:pPr>
      <w:r>
        <w:rPr>
          <w:noProof/>
        </w:rPr>
        <w:drawing>
          <wp:inline distT="0" distB="0" distL="0" distR="0" wp14:anchorId="13DAF229" wp14:editId="14DDD9B0">
            <wp:extent cx="4977951" cy="2800350"/>
            <wp:effectExtent l="2858"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5400000">
                      <a:off x="0" y="0"/>
                      <a:ext cx="4978521" cy="2800671"/>
                    </a:xfrm>
                    <a:prstGeom prst="rect">
                      <a:avLst/>
                    </a:prstGeom>
                    <a:noFill/>
                    <a:ln>
                      <a:noFill/>
                    </a:ln>
                  </pic:spPr>
                </pic:pic>
              </a:graphicData>
            </a:graphic>
          </wp:inline>
        </w:drawing>
      </w:r>
    </w:p>
    <w:p w14:paraId="372CC8CA" w14:textId="5DA2EE86" w:rsidR="000C1724" w:rsidRPr="007E2B89" w:rsidRDefault="008D0263">
      <w:pPr>
        <w:pStyle w:val="Firstlineindent"/>
        <w:rPr>
          <w:lang w:val="cs-CZ"/>
        </w:rPr>
      </w:pPr>
      <w:r>
        <w:rPr>
          <w:lang w:val="cs-CZ"/>
        </w:rPr>
        <w:t xml:space="preserve"> </w:t>
      </w:r>
      <w:bookmarkEnd w:id="68"/>
    </w:p>
    <w:p w14:paraId="4C1FB4B7" w14:textId="77777777" w:rsidR="000C1724" w:rsidRPr="007E2B89" w:rsidRDefault="003F422B">
      <w:pPr>
        <w:pStyle w:val="NadpisU4"/>
        <w:numPr>
          <w:ilvl w:val="3"/>
          <w:numId w:val="12"/>
        </w:numPr>
        <w:rPr>
          <w:lang w:val="cs-CZ"/>
        </w:rPr>
      </w:pPr>
      <w:bookmarkStart w:id="69" w:name="__RefHeading___Toc5742_712367720"/>
      <w:r w:rsidRPr="007E2B89">
        <w:rPr>
          <w:lang w:val="cs-CZ"/>
        </w:rPr>
        <w:t>popis navrženého řešení.</w:t>
      </w:r>
      <w:bookmarkEnd w:id="69"/>
    </w:p>
    <w:p w14:paraId="2B984DB8" w14:textId="5B67F5FE" w:rsidR="00A54896" w:rsidRDefault="00A54896">
      <w:pPr>
        <w:pStyle w:val="Firstlineindent"/>
        <w:rPr>
          <w:lang w:val="cs-CZ"/>
        </w:rPr>
      </w:pPr>
      <w:bookmarkStart w:id="70" w:name="__RefHeading___Toc5744_712367720"/>
      <w:r>
        <w:rPr>
          <w:lang w:val="cs-CZ"/>
        </w:rPr>
        <w:t xml:space="preserve">V rámci stavby bude provedena nová opěrná zeď a kompletně rekonstruován chodník za rubem opěrné zdi. </w:t>
      </w:r>
    </w:p>
    <w:bookmarkEnd w:id="70"/>
    <w:p w14:paraId="276E2707" w14:textId="11362421" w:rsidR="00003AF6" w:rsidRPr="007E2B89" w:rsidRDefault="00F219BA" w:rsidP="00003AF6">
      <w:pPr>
        <w:pStyle w:val="NadpisU5"/>
        <w:numPr>
          <w:ilvl w:val="4"/>
          <w:numId w:val="12"/>
        </w:numPr>
        <w:rPr>
          <w:lang w:val="cs-CZ"/>
        </w:rPr>
      </w:pPr>
      <w:r w:rsidRPr="00F219BA">
        <w:rPr>
          <w:lang w:val="cs-CZ"/>
        </w:rPr>
        <w:t>.</w:t>
      </w:r>
      <w:r w:rsidR="00003AF6" w:rsidRPr="00003AF6">
        <w:rPr>
          <w:lang w:val="cs-CZ"/>
        </w:rPr>
        <w:t xml:space="preserve"> </w:t>
      </w:r>
      <w:r w:rsidR="00003AF6">
        <w:rPr>
          <w:lang w:val="cs-CZ"/>
        </w:rPr>
        <w:t>Komunikace a chodníky</w:t>
      </w:r>
    </w:p>
    <w:p w14:paraId="05835047" w14:textId="10D89C2A" w:rsidR="000C1724" w:rsidRDefault="00003AF6" w:rsidP="00A54896">
      <w:pPr>
        <w:pStyle w:val="Firstlineindent"/>
        <w:rPr>
          <w:lang w:val="cs-CZ"/>
        </w:rPr>
      </w:pPr>
      <w:bookmarkStart w:id="71" w:name="_Hlk43731773"/>
      <w:r w:rsidRPr="00003AF6">
        <w:rPr>
          <w:lang w:val="cs-CZ"/>
        </w:rPr>
        <w:t xml:space="preserve">Chodník bude rekonstruován v celkové délce 27,0 m </w:t>
      </w:r>
      <w:r w:rsidR="00E62580">
        <w:rPr>
          <w:lang w:val="cs-CZ"/>
        </w:rPr>
        <w:t>se zachováním šířkového uspořádání 1,05 m. Konstrukce chodníku bude následující:</w:t>
      </w:r>
    </w:p>
    <w:p w14:paraId="60EBC3E8" w14:textId="333823F9" w:rsidR="00E62580" w:rsidRDefault="00891952" w:rsidP="00E62580">
      <w:pPr>
        <w:pStyle w:val="Firstlineindent"/>
        <w:numPr>
          <w:ilvl w:val="0"/>
          <w:numId w:val="50"/>
        </w:numPr>
        <w:rPr>
          <w:lang w:val="cs-CZ"/>
        </w:rPr>
      </w:pPr>
      <w:r>
        <w:rPr>
          <w:lang w:val="cs-CZ"/>
        </w:rPr>
        <w:t>5</w:t>
      </w:r>
      <w:r w:rsidR="00E62580">
        <w:rPr>
          <w:lang w:val="cs-CZ"/>
        </w:rPr>
        <w:t>0 mm</w:t>
      </w:r>
      <w:r w:rsidR="00E62580">
        <w:rPr>
          <w:lang w:val="cs-CZ"/>
        </w:rPr>
        <w:tab/>
      </w:r>
      <w:r w:rsidR="00E62580">
        <w:rPr>
          <w:lang w:val="cs-CZ"/>
        </w:rPr>
        <w:tab/>
      </w:r>
      <w:r>
        <w:rPr>
          <w:lang w:val="cs-CZ"/>
        </w:rPr>
        <w:t>AC8</w:t>
      </w:r>
    </w:p>
    <w:p w14:paraId="048B6CBD" w14:textId="2440DB8E" w:rsidR="00E62580" w:rsidRDefault="00891952" w:rsidP="00E62580">
      <w:pPr>
        <w:pStyle w:val="Firstlineindent"/>
        <w:numPr>
          <w:ilvl w:val="0"/>
          <w:numId w:val="50"/>
        </w:numPr>
        <w:rPr>
          <w:lang w:val="cs-CZ"/>
        </w:rPr>
      </w:pPr>
      <w:r>
        <w:rPr>
          <w:lang w:val="cs-CZ"/>
        </w:rPr>
        <w:t>8</w:t>
      </w:r>
      <w:r w:rsidR="00E62580">
        <w:rPr>
          <w:lang w:val="cs-CZ"/>
        </w:rPr>
        <w:t>0 mm</w:t>
      </w:r>
      <w:r w:rsidR="00E62580">
        <w:rPr>
          <w:lang w:val="cs-CZ"/>
        </w:rPr>
        <w:tab/>
      </w:r>
      <w:r w:rsidR="00E62580">
        <w:rPr>
          <w:lang w:val="cs-CZ"/>
        </w:rPr>
        <w:tab/>
        <w:t>podkladní beton</w:t>
      </w:r>
    </w:p>
    <w:p w14:paraId="5C8E1C79" w14:textId="48CF59D2" w:rsidR="00E62580" w:rsidRDefault="00E62580" w:rsidP="00E62580">
      <w:pPr>
        <w:pStyle w:val="Firstlineindent"/>
        <w:numPr>
          <w:ilvl w:val="0"/>
          <w:numId w:val="50"/>
        </w:numPr>
        <w:rPr>
          <w:lang w:val="cs-CZ"/>
        </w:rPr>
      </w:pPr>
      <w:r>
        <w:rPr>
          <w:lang w:val="cs-CZ"/>
        </w:rPr>
        <w:t>150 mm</w:t>
      </w:r>
      <w:r>
        <w:rPr>
          <w:lang w:val="cs-CZ"/>
        </w:rPr>
        <w:tab/>
      </w:r>
      <w:r>
        <w:rPr>
          <w:lang w:val="cs-CZ"/>
        </w:rPr>
        <w:tab/>
        <w:t>štěrkopísek (zhutněno na E</w:t>
      </w:r>
      <w:r>
        <w:rPr>
          <w:vertAlign w:val="subscript"/>
          <w:lang w:val="cs-CZ"/>
        </w:rPr>
        <w:t>def,2</w:t>
      </w:r>
      <w:r>
        <w:rPr>
          <w:lang w:val="cs-CZ"/>
        </w:rPr>
        <w:t xml:space="preserve"> = min. 30 </w:t>
      </w:r>
      <w:proofErr w:type="spellStart"/>
      <w:r>
        <w:rPr>
          <w:lang w:val="cs-CZ"/>
        </w:rPr>
        <w:t>MPa</w:t>
      </w:r>
      <w:proofErr w:type="spellEnd"/>
      <w:r w:rsidR="00F137BA">
        <w:rPr>
          <w:lang w:val="cs-CZ"/>
        </w:rPr>
        <w:t>)</w:t>
      </w:r>
    </w:p>
    <w:p w14:paraId="4CBAAE57" w14:textId="38A08A07" w:rsidR="00E62580" w:rsidRPr="00003AF6" w:rsidRDefault="00E62580" w:rsidP="00E62580">
      <w:pPr>
        <w:pStyle w:val="Firstlineindent"/>
        <w:rPr>
          <w:lang w:val="cs-CZ"/>
        </w:rPr>
      </w:pPr>
      <w:r>
        <w:rPr>
          <w:lang w:val="cs-CZ"/>
        </w:rPr>
        <w:t>Chodník bude lemován obrubou z kamenného krajníku</w:t>
      </w:r>
      <w:r w:rsidR="003911C3">
        <w:rPr>
          <w:lang w:val="cs-CZ"/>
        </w:rPr>
        <w:t>.</w:t>
      </w:r>
      <w:r>
        <w:rPr>
          <w:lang w:val="cs-CZ"/>
        </w:rPr>
        <w:t xml:space="preserve"> Na začátku a konci stavby bude chodník plynule navázán na stávající chodník mimo stavbu.</w:t>
      </w:r>
    </w:p>
    <w:bookmarkEnd w:id="71"/>
    <w:p w14:paraId="19AB701D" w14:textId="77777777" w:rsidR="00240E64" w:rsidRPr="007E2B89" w:rsidRDefault="00240E64">
      <w:pPr>
        <w:pStyle w:val="Standard"/>
        <w:rPr>
          <w:lang w:val="cs-CZ"/>
        </w:rPr>
      </w:pPr>
    </w:p>
    <w:p w14:paraId="60F8C47A" w14:textId="77777777" w:rsidR="000C1724" w:rsidRPr="007E2B89" w:rsidRDefault="003F422B">
      <w:pPr>
        <w:pStyle w:val="NadpisU5"/>
        <w:numPr>
          <w:ilvl w:val="4"/>
          <w:numId w:val="12"/>
        </w:numPr>
        <w:rPr>
          <w:lang w:val="cs-CZ"/>
        </w:rPr>
      </w:pPr>
      <w:bookmarkStart w:id="72" w:name="__RefHeading___Toc5762_712367720"/>
      <w:r w:rsidRPr="007E2B89">
        <w:rPr>
          <w:lang w:val="cs-CZ"/>
        </w:rPr>
        <w:t>Mostní objekty a zdi</w:t>
      </w:r>
      <w:bookmarkEnd w:id="72"/>
    </w:p>
    <w:p w14:paraId="42966226" w14:textId="77777777" w:rsidR="000C1724" w:rsidRPr="007E2B89" w:rsidRDefault="003F422B">
      <w:pPr>
        <w:pStyle w:val="NadpisU6"/>
        <w:numPr>
          <w:ilvl w:val="5"/>
          <w:numId w:val="12"/>
        </w:numPr>
        <w:rPr>
          <w:lang w:val="cs-CZ"/>
        </w:rPr>
      </w:pPr>
      <w:bookmarkStart w:id="73" w:name="__RefHeading___Toc1799_2978490351"/>
      <w:r w:rsidRPr="007E2B89">
        <w:rPr>
          <w:lang w:val="cs-CZ"/>
        </w:rPr>
        <w:t>výčet objektů a zdí,</w:t>
      </w:r>
      <w:bookmarkEnd w:id="73"/>
    </w:p>
    <w:p w14:paraId="1E401FE0" w14:textId="0E57EC93" w:rsidR="00E34C0F" w:rsidRDefault="00E34C0F" w:rsidP="00E34C0F">
      <w:pPr>
        <w:pStyle w:val="Firstlineindent"/>
        <w:rPr>
          <w:lang w:val="cs-CZ"/>
        </w:rPr>
      </w:pPr>
      <w:bookmarkStart w:id="74" w:name="__RefHeading___Toc5774_712367720"/>
      <w:r w:rsidRPr="007E2B89">
        <w:rPr>
          <w:lang w:val="cs-CZ"/>
        </w:rPr>
        <w:t>.</w:t>
      </w:r>
      <w:r w:rsidR="00F219BA" w:rsidRPr="00030E30">
        <w:rPr>
          <w:b/>
          <w:lang w:val="cs-CZ"/>
        </w:rPr>
        <w:t xml:space="preserve">SO 201 – </w:t>
      </w:r>
      <w:r w:rsidR="00906B09">
        <w:rPr>
          <w:b/>
          <w:lang w:val="cs-CZ"/>
        </w:rPr>
        <w:t xml:space="preserve">Opěrná </w:t>
      </w:r>
      <w:r w:rsidR="00E62580">
        <w:rPr>
          <w:b/>
          <w:lang w:val="cs-CZ"/>
        </w:rPr>
        <w:t>zeď</w:t>
      </w:r>
    </w:p>
    <w:p w14:paraId="749332B7" w14:textId="77777777" w:rsidR="00E62580" w:rsidRPr="00E62580" w:rsidRDefault="00E62580" w:rsidP="00E62580">
      <w:pPr>
        <w:pStyle w:val="Firstlineindent"/>
        <w:rPr>
          <w:lang w:val="cs-CZ"/>
        </w:rPr>
      </w:pPr>
      <w:r w:rsidRPr="00E62580">
        <w:rPr>
          <w:lang w:val="cs-CZ"/>
        </w:rPr>
        <w:t>Nosnou konstrukci tvoří monolitická železobetonová opěrná zeď. Objekt je řešen jako plošně založený, výšky 4,26 m.</w:t>
      </w:r>
    </w:p>
    <w:p w14:paraId="4E0D8A65" w14:textId="598A25E5" w:rsidR="00E62580" w:rsidRPr="00E62580" w:rsidRDefault="00E62580" w:rsidP="00E62580">
      <w:pPr>
        <w:pStyle w:val="Firstlineindent"/>
        <w:rPr>
          <w:lang w:val="cs-CZ"/>
        </w:rPr>
      </w:pPr>
      <w:r w:rsidRPr="00E62580">
        <w:rPr>
          <w:lang w:val="cs-CZ"/>
        </w:rPr>
        <w:lastRenderedPageBreak/>
        <w:t xml:space="preserve">Konstrukce je složena ze 6 samostatných dilatačních celků o jednotné délce 4,50 m. Opěrná zeď má v celé své délce konstantní </w:t>
      </w:r>
      <w:r w:rsidR="003911C3">
        <w:rPr>
          <w:lang w:val="cs-CZ"/>
        </w:rPr>
        <w:t>výšku.</w:t>
      </w:r>
    </w:p>
    <w:p w14:paraId="78831E87" w14:textId="77777777" w:rsidR="00E62580" w:rsidRPr="00E62580" w:rsidRDefault="00E62580" w:rsidP="00E62580">
      <w:pPr>
        <w:pStyle w:val="Firstlineindent"/>
        <w:rPr>
          <w:lang w:val="cs-CZ"/>
        </w:rPr>
      </w:pPr>
      <w:r w:rsidRPr="00E62580">
        <w:rPr>
          <w:lang w:val="cs-CZ"/>
        </w:rPr>
        <w:t>Základ konstrukce je šířky 2,14 m, výšky na líci 0,80 m a na rubu 1,23 m. Líc dříku je ukloněn ve sklonu 10:1 konstantní výšky 3,11 m a šířky v místě pracovní spáry s římsou 0,83 m. Římsa je výšky na líci opěrné zdi 0,35 m a šířky 0,95 m. Příčný sklon římsy je 4 %.</w:t>
      </w:r>
    </w:p>
    <w:p w14:paraId="59371914" w14:textId="77777777" w:rsidR="00E62580" w:rsidRPr="00E62580" w:rsidRDefault="00E62580" w:rsidP="00E62580">
      <w:pPr>
        <w:pStyle w:val="Firstlineindent"/>
        <w:rPr>
          <w:lang w:val="cs-CZ"/>
        </w:rPr>
      </w:pPr>
      <w:r w:rsidRPr="00E62580">
        <w:rPr>
          <w:lang w:val="cs-CZ"/>
        </w:rPr>
        <w:t xml:space="preserve">Před betonáží dříku bude líc stávající opěrné zdi vyrovnán do svislé polohy cementovou maltou a nebo prostým betonem. </w:t>
      </w:r>
    </w:p>
    <w:p w14:paraId="31C9EDCE" w14:textId="77777777" w:rsidR="00E62580" w:rsidRPr="00E62580" w:rsidRDefault="00E62580" w:rsidP="00E62580">
      <w:pPr>
        <w:pStyle w:val="Firstlineindent"/>
        <w:rPr>
          <w:lang w:val="cs-CZ"/>
        </w:rPr>
      </w:pPr>
      <w:r w:rsidRPr="00E62580">
        <w:rPr>
          <w:lang w:val="cs-CZ"/>
        </w:rPr>
        <w:t xml:space="preserve">Prostor za rubem opěrné zdi je odvodněn drenážní trubkou HDPE DN 150 mm (SN 8) ve sklonu min. 5 %. Odvodnění rubu opěrné zdi bude navrtáno až za rub stávajícího objektu, osazeno a na líci stávající zdi utěsněno na kontaktu jádrový x vrt drenážní roura, a to z důvodu, aby byly </w:t>
      </w:r>
      <w:proofErr w:type="spellStart"/>
      <w:r w:rsidRPr="00E62580">
        <w:rPr>
          <w:lang w:val="cs-CZ"/>
        </w:rPr>
        <w:t>jímané</w:t>
      </w:r>
      <w:proofErr w:type="spellEnd"/>
      <w:r w:rsidRPr="00E62580">
        <w:rPr>
          <w:lang w:val="cs-CZ"/>
        </w:rPr>
        <w:t xml:space="preserve"> vody organizovaně svedeny na líc nově budovaného objektu.</w:t>
      </w:r>
    </w:p>
    <w:p w14:paraId="2AB4D400" w14:textId="77777777" w:rsidR="00E62580" w:rsidRPr="00E62580" w:rsidRDefault="00E62580" w:rsidP="00E62580">
      <w:pPr>
        <w:pStyle w:val="Firstlineindent"/>
        <w:rPr>
          <w:lang w:val="cs-CZ"/>
        </w:rPr>
      </w:pPr>
      <w:r w:rsidRPr="00E62580">
        <w:rPr>
          <w:lang w:val="cs-CZ"/>
        </w:rPr>
        <w:t>V místě římsy budou v zadávací dokumentaci upřesněny kapsy pro osazení (podepření) garáží, které mají majitelé pozemků pod stavbou v plánu realizovat. Objekt opěrné zdi s přitížením od těchto objektu počítá.</w:t>
      </w:r>
    </w:p>
    <w:p w14:paraId="7635C782" w14:textId="352FAAC8" w:rsidR="00E62580" w:rsidRPr="00E62580" w:rsidRDefault="00E62580" w:rsidP="00E62580">
      <w:pPr>
        <w:pStyle w:val="Firstlineindent"/>
        <w:rPr>
          <w:lang w:val="cs-CZ"/>
        </w:rPr>
      </w:pPr>
      <w:r w:rsidRPr="00E62580">
        <w:rPr>
          <w:lang w:val="cs-CZ"/>
        </w:rPr>
        <w:t xml:space="preserve">Za římsou opěrné zdi je </w:t>
      </w:r>
      <w:proofErr w:type="spellStart"/>
      <w:r w:rsidRPr="00E62580">
        <w:rPr>
          <w:lang w:val="cs-CZ"/>
        </w:rPr>
        <w:t>oddilatovaný</w:t>
      </w:r>
      <w:proofErr w:type="spellEnd"/>
      <w:r w:rsidRPr="00E62580">
        <w:rPr>
          <w:lang w:val="cs-CZ"/>
        </w:rPr>
        <w:t xml:space="preserve"> železobetonový trám, s rozměry v příčném řezu 0,51 x 0,38 m a v podélném směru je členění objektu navržené identicky s opěrnou zdí, tedy na dilatačn</w:t>
      </w:r>
      <w:r w:rsidR="00F137BA">
        <w:rPr>
          <w:lang w:val="cs-CZ"/>
        </w:rPr>
        <w:t>í</w:t>
      </w:r>
      <w:r w:rsidRPr="00E62580">
        <w:rPr>
          <w:lang w:val="cs-CZ"/>
        </w:rPr>
        <w:t xml:space="preserve"> celky délky 4,50 m. Horní povrchu trámu je v příčném sklonu 4 %, který plynule navazuje na sklon římsy opěrné zdi.</w:t>
      </w:r>
    </w:p>
    <w:p w14:paraId="0833B952" w14:textId="77777777" w:rsidR="00E62580" w:rsidRPr="00E62580" w:rsidRDefault="00E62580" w:rsidP="00E62580">
      <w:pPr>
        <w:pStyle w:val="Firstlineindent"/>
        <w:rPr>
          <w:lang w:val="cs-CZ"/>
        </w:rPr>
      </w:pPr>
      <w:r w:rsidRPr="00E62580">
        <w:rPr>
          <w:lang w:val="cs-CZ"/>
        </w:rPr>
        <w:t>Pro bednění neviditelných částí opěrné zdi je stanovena kategorie povrchové úpravy C1d dle TKP PK, kap. 18. Bednění pohledových ploch bude provedeno celoplošnými vícevrstvými deskami se strukturou dřeva, povrchově zpevněnými pečetící pryskyřičnou vrstvou, kategorie povrchové úpravy C2d dle TKP PK, kap. 18. Veškeré ostré rohy budou zkoseny 20/20 mm.</w:t>
      </w:r>
    </w:p>
    <w:p w14:paraId="43593244" w14:textId="77777777" w:rsidR="00E62580" w:rsidRPr="00E62580" w:rsidRDefault="00E62580" w:rsidP="00E62580">
      <w:pPr>
        <w:pStyle w:val="Firstlineindent"/>
        <w:rPr>
          <w:lang w:val="cs-CZ"/>
        </w:rPr>
      </w:pPr>
      <w:r w:rsidRPr="00E62580">
        <w:rPr>
          <w:lang w:val="cs-CZ"/>
        </w:rPr>
        <w:t xml:space="preserve">Veškeré zasypané povrchy opěrné zdi budou opatřeny izolačním souvrstvím ALP + 2x ALN. Penetrační nátěr min. 0,3 kg/m2, asfaltový nátěr min. 2x0,35 kg/m2. Veškeré pracovní a dilatační spáry se překryjí dle VL. </w:t>
      </w:r>
    </w:p>
    <w:p w14:paraId="4FEA2C60" w14:textId="3F89751A" w:rsidR="00E62580" w:rsidRDefault="00E62580" w:rsidP="00E62580">
      <w:pPr>
        <w:pStyle w:val="Firstlineindent"/>
        <w:rPr>
          <w:lang w:val="cs-CZ"/>
        </w:rPr>
      </w:pPr>
      <w:r w:rsidRPr="00E62580">
        <w:rPr>
          <w:lang w:val="cs-CZ"/>
        </w:rPr>
        <w:t>Pro veškeré betonářské práce a pro provádění výztuže platí TKP PK, kap. 18 a příslušné normy, na které se tyto TKP odvolávají, zejména ČSN EN 13670. Pro případné svařování výztuže platí TP 193. Pro nosnou konstrukci je dle TKP PK, kap. 1 stanoveny třídy přesnosti 10.</w:t>
      </w:r>
    </w:p>
    <w:p w14:paraId="67B94BA6" w14:textId="77777777" w:rsidR="00EC504A" w:rsidRDefault="00431E5F" w:rsidP="00E62580">
      <w:pPr>
        <w:pStyle w:val="Firstlineindent"/>
        <w:rPr>
          <w:lang w:val="cs-CZ"/>
        </w:rPr>
      </w:pPr>
      <w:r>
        <w:rPr>
          <w:lang w:val="cs-CZ"/>
        </w:rPr>
        <w:t xml:space="preserve">Před zahájením prací na samotné opěrné zdi je nezbytné zajistit objekty v zóně ovlivnění. Jedná se především o navazující úsek opěrné zdi podporující </w:t>
      </w:r>
      <w:r w:rsidR="00EC504A">
        <w:rPr>
          <w:lang w:val="cs-CZ"/>
        </w:rPr>
        <w:t xml:space="preserve">garáž na pozemku p. č. 2767/3. Stávající opěrná zeď bude podezděna v délce minimálně 1,0 m až do úrovně základové spáry nově navrhované opěrné zdi. </w:t>
      </w:r>
      <w:proofErr w:type="spellStart"/>
      <w:r w:rsidR="00EC504A">
        <w:rPr>
          <w:lang w:val="cs-CZ"/>
        </w:rPr>
        <w:t>Dodezdění</w:t>
      </w:r>
      <w:proofErr w:type="spellEnd"/>
      <w:r w:rsidR="00EC504A">
        <w:rPr>
          <w:lang w:val="cs-CZ"/>
        </w:rPr>
        <w:t xml:space="preserve"> bude provedeno z betonových cihel na cementovou maltu MC25. </w:t>
      </w:r>
    </w:p>
    <w:p w14:paraId="175E3952" w14:textId="3BCE9FBE" w:rsidR="00431E5F" w:rsidRDefault="00EC504A" w:rsidP="00E62580">
      <w:pPr>
        <w:pStyle w:val="Firstlineindent"/>
        <w:rPr>
          <w:lang w:val="cs-CZ"/>
        </w:rPr>
      </w:pPr>
      <w:r>
        <w:rPr>
          <w:lang w:val="cs-CZ"/>
        </w:rPr>
        <w:t xml:space="preserve">V době provádění těchto prací bude vodorovný ocelový nosník garáže podepřen dřevěnými stojkami s vyklínováním tak, aby byla zajištěna bezpečnost provádění. </w:t>
      </w:r>
    </w:p>
    <w:p w14:paraId="00D300E3" w14:textId="2AE87054" w:rsidR="0086794C" w:rsidRPr="00E62580" w:rsidRDefault="0086794C" w:rsidP="00E62580">
      <w:pPr>
        <w:pStyle w:val="Firstlineindent"/>
        <w:rPr>
          <w:lang w:val="cs-CZ"/>
        </w:rPr>
      </w:pPr>
      <w:r>
        <w:rPr>
          <w:lang w:val="cs-CZ"/>
        </w:rPr>
        <w:t xml:space="preserve">V místech, kde na sebe navazují nová opěrná zeď a garáž na </w:t>
      </w:r>
      <w:proofErr w:type="spellStart"/>
      <w:r>
        <w:rPr>
          <w:lang w:val="cs-CZ"/>
        </w:rPr>
        <w:t>p.č</w:t>
      </w:r>
      <w:proofErr w:type="spellEnd"/>
      <w:r>
        <w:rPr>
          <w:lang w:val="cs-CZ"/>
        </w:rPr>
        <w:t>. 2767/3 bude dále doplněn podpěrný betonový sloup, který bude v nadzemní části vyzděn z betonových cihel na MC25. Půdorysné rozměry sloupku budou 0,60 x 0,60 m. Sloupek bude vyzděn na betonovou patku o půdorysných rozměrech 0,80 x 0,80 m, která bude založena na úrovní základové spáry nově navržené zdi.</w:t>
      </w:r>
    </w:p>
    <w:p w14:paraId="207CE03F" w14:textId="77777777" w:rsidR="005A1DE6" w:rsidRPr="007E2B89" w:rsidRDefault="005A1DE6" w:rsidP="00E62580">
      <w:pPr>
        <w:pStyle w:val="Firstlineindent"/>
        <w:ind w:firstLine="0"/>
        <w:rPr>
          <w:lang w:val="cs-CZ"/>
        </w:rPr>
      </w:pPr>
    </w:p>
    <w:p w14:paraId="3F380EF4" w14:textId="77777777" w:rsidR="000C1724" w:rsidRPr="007E2B89" w:rsidRDefault="003F422B">
      <w:pPr>
        <w:pStyle w:val="NadpisU5"/>
        <w:numPr>
          <w:ilvl w:val="4"/>
          <w:numId w:val="12"/>
        </w:numPr>
        <w:rPr>
          <w:lang w:val="cs-CZ"/>
        </w:rPr>
      </w:pPr>
      <w:r w:rsidRPr="007E2B89">
        <w:rPr>
          <w:lang w:val="cs-CZ"/>
        </w:rPr>
        <w:t>Odvodnění pozemní komunikace</w:t>
      </w:r>
      <w:bookmarkEnd w:id="74"/>
    </w:p>
    <w:p w14:paraId="1842C7FD" w14:textId="0175BDD3" w:rsidR="00E62580" w:rsidRDefault="00E62580" w:rsidP="00E62580">
      <w:pPr>
        <w:pStyle w:val="Firstlineindent"/>
        <w:rPr>
          <w:lang w:val="cs-CZ"/>
        </w:rPr>
      </w:pPr>
      <w:r>
        <w:rPr>
          <w:lang w:val="cs-CZ"/>
        </w:rPr>
        <w:t>Odvodnění chodníku je řešeno podélným a příčným sklonem se svodem do dešťové kanalizace v místě stávajících uličních vpustí.</w:t>
      </w:r>
    </w:p>
    <w:p w14:paraId="46C37BE7" w14:textId="12FEBA95" w:rsidR="00E34C0F" w:rsidRPr="007E2B89" w:rsidRDefault="00E34C0F" w:rsidP="00E34C0F">
      <w:pPr>
        <w:pStyle w:val="Firstlineindent"/>
        <w:rPr>
          <w:lang w:val="cs-CZ"/>
        </w:rPr>
      </w:pPr>
    </w:p>
    <w:p w14:paraId="547521BC" w14:textId="2AEE672B" w:rsidR="000C1724" w:rsidRPr="007E2B89" w:rsidRDefault="003F422B">
      <w:pPr>
        <w:pStyle w:val="NadpisU5"/>
        <w:numPr>
          <w:ilvl w:val="4"/>
          <w:numId w:val="12"/>
        </w:numPr>
        <w:rPr>
          <w:lang w:val="cs-CZ"/>
        </w:rPr>
      </w:pPr>
      <w:bookmarkStart w:id="75" w:name="__RefHeading___Toc5776_712367720"/>
      <w:r w:rsidRPr="007E2B89">
        <w:rPr>
          <w:lang w:val="cs-CZ"/>
        </w:rPr>
        <w:t>Tunely, podzemní stavby a galerie</w:t>
      </w:r>
      <w:bookmarkEnd w:id="75"/>
    </w:p>
    <w:p w14:paraId="2C9C1AD1" w14:textId="77777777" w:rsidR="000C1724" w:rsidRPr="007E2B89" w:rsidRDefault="003F422B">
      <w:pPr>
        <w:pStyle w:val="NadpisU7"/>
        <w:numPr>
          <w:ilvl w:val="6"/>
          <w:numId w:val="12"/>
        </w:numPr>
        <w:rPr>
          <w:lang w:val="cs-CZ"/>
        </w:rPr>
      </w:pPr>
      <w:bookmarkStart w:id="76" w:name="__RefHeading___Toc1811_2978490351"/>
      <w:r w:rsidRPr="007E2B89">
        <w:rPr>
          <w:lang w:val="cs-CZ"/>
        </w:rPr>
        <w:t>základní údaje (délka, příčné uspořádání, sklony),</w:t>
      </w:r>
      <w:bookmarkEnd w:id="76"/>
    </w:p>
    <w:p w14:paraId="7BBD7E84" w14:textId="77777777" w:rsidR="000C1724" w:rsidRPr="007E2B89" w:rsidRDefault="003F422B">
      <w:pPr>
        <w:pStyle w:val="Textbody"/>
        <w:ind w:firstLine="567"/>
        <w:rPr>
          <w:lang w:val="cs-CZ"/>
        </w:rPr>
      </w:pPr>
      <w:bookmarkStart w:id="77" w:name="__RefHeading___Toc5778_712367720"/>
      <w:r w:rsidRPr="007E2B89">
        <w:rPr>
          <w:lang w:val="cs-CZ"/>
        </w:rPr>
        <w:t>Netýká se</w:t>
      </w:r>
      <w:bookmarkEnd w:id="77"/>
    </w:p>
    <w:p w14:paraId="2FAB8FCE" w14:textId="77777777" w:rsidR="000C1724" w:rsidRPr="007E2B89" w:rsidRDefault="003F422B">
      <w:pPr>
        <w:pStyle w:val="NadpisU7"/>
        <w:numPr>
          <w:ilvl w:val="6"/>
          <w:numId w:val="12"/>
        </w:numPr>
        <w:rPr>
          <w:lang w:val="cs-CZ"/>
        </w:rPr>
      </w:pPr>
      <w:bookmarkStart w:id="78" w:name="__RefHeading___Toc1813_2978490351"/>
      <w:r w:rsidRPr="007E2B89">
        <w:rPr>
          <w:lang w:val="cs-CZ"/>
        </w:rPr>
        <w:t>technické vybavení tunelu,</w:t>
      </w:r>
      <w:bookmarkEnd w:id="78"/>
    </w:p>
    <w:p w14:paraId="63B8A36E" w14:textId="77777777" w:rsidR="000C1724" w:rsidRPr="007E2B89" w:rsidRDefault="003F422B">
      <w:pPr>
        <w:pStyle w:val="Textbody"/>
        <w:ind w:firstLine="567"/>
        <w:rPr>
          <w:lang w:val="cs-CZ"/>
        </w:rPr>
      </w:pPr>
      <w:bookmarkStart w:id="79" w:name="__RefHeading___Toc5780_712367720"/>
      <w:r w:rsidRPr="007E2B89">
        <w:rPr>
          <w:lang w:val="cs-CZ"/>
        </w:rPr>
        <w:t>Netýká se</w:t>
      </w:r>
      <w:bookmarkEnd w:id="79"/>
    </w:p>
    <w:p w14:paraId="3D62ABBF" w14:textId="77777777" w:rsidR="000C1724" w:rsidRPr="007E2B89" w:rsidRDefault="003F422B">
      <w:pPr>
        <w:pStyle w:val="NadpisU7"/>
        <w:numPr>
          <w:ilvl w:val="6"/>
          <w:numId w:val="12"/>
        </w:numPr>
        <w:rPr>
          <w:lang w:val="cs-CZ"/>
        </w:rPr>
      </w:pPr>
      <w:bookmarkStart w:id="80" w:name="__RefHeading___Toc1815_2978490351"/>
      <w:r w:rsidRPr="007E2B89">
        <w:rPr>
          <w:lang w:val="cs-CZ"/>
        </w:rPr>
        <w:t>navržená technologie výstavby,</w:t>
      </w:r>
      <w:bookmarkEnd w:id="80"/>
    </w:p>
    <w:p w14:paraId="0D6390BC" w14:textId="77777777" w:rsidR="000C1724" w:rsidRPr="007E2B89" w:rsidRDefault="003F422B">
      <w:pPr>
        <w:pStyle w:val="Textbody"/>
        <w:ind w:firstLine="567"/>
        <w:rPr>
          <w:lang w:val="cs-CZ"/>
        </w:rPr>
      </w:pPr>
      <w:bookmarkStart w:id="81" w:name="__RefHeading___Toc5782_712367720"/>
      <w:r w:rsidRPr="007E2B89">
        <w:rPr>
          <w:lang w:val="cs-CZ"/>
        </w:rPr>
        <w:t>Netýká se</w:t>
      </w:r>
      <w:bookmarkEnd w:id="81"/>
    </w:p>
    <w:p w14:paraId="3FB447AD" w14:textId="77777777" w:rsidR="000C1724" w:rsidRPr="007E2B89" w:rsidRDefault="003F422B">
      <w:pPr>
        <w:pStyle w:val="NadpisU7"/>
        <w:numPr>
          <w:ilvl w:val="6"/>
          <w:numId w:val="12"/>
        </w:numPr>
        <w:rPr>
          <w:lang w:val="cs-CZ"/>
        </w:rPr>
      </w:pPr>
      <w:bookmarkStart w:id="82" w:name="__RefHeading___Toc1817_2978490351"/>
      <w:r w:rsidRPr="007E2B89">
        <w:rPr>
          <w:lang w:val="cs-CZ"/>
        </w:rPr>
        <w:t>principy systémů provozních informací, řízení dopravy a požární bezpečnosti.</w:t>
      </w:r>
      <w:bookmarkEnd w:id="82"/>
    </w:p>
    <w:p w14:paraId="022E875A" w14:textId="77777777" w:rsidR="000C1724" w:rsidRPr="007E2B89" w:rsidRDefault="003F422B">
      <w:pPr>
        <w:pStyle w:val="Textbody"/>
        <w:ind w:firstLine="567"/>
        <w:rPr>
          <w:lang w:val="cs-CZ"/>
        </w:rPr>
      </w:pPr>
      <w:bookmarkStart w:id="83" w:name="__RefHeading___Toc5784_712367720"/>
      <w:r w:rsidRPr="007E2B89">
        <w:rPr>
          <w:lang w:val="cs-CZ"/>
        </w:rPr>
        <w:t>Netýká se</w:t>
      </w:r>
      <w:bookmarkEnd w:id="83"/>
    </w:p>
    <w:p w14:paraId="4E0B3075" w14:textId="77777777" w:rsidR="000C1724" w:rsidRPr="007E2B89" w:rsidRDefault="003F422B">
      <w:pPr>
        <w:pStyle w:val="NadpisU5"/>
        <w:numPr>
          <w:ilvl w:val="4"/>
          <w:numId w:val="12"/>
        </w:numPr>
        <w:rPr>
          <w:lang w:val="cs-CZ"/>
        </w:rPr>
      </w:pPr>
      <w:bookmarkStart w:id="84" w:name="__RefHeading___Toc5786_712367720"/>
      <w:r w:rsidRPr="007E2B89">
        <w:rPr>
          <w:lang w:val="cs-CZ"/>
        </w:rPr>
        <w:t>Obslužná zařízení, veřejná parkoviště, únikové zóny a protihlukové clony</w:t>
      </w:r>
      <w:bookmarkEnd w:id="84"/>
    </w:p>
    <w:p w14:paraId="1E4ECB28" w14:textId="77777777" w:rsidR="000C1724" w:rsidRDefault="003F422B">
      <w:pPr>
        <w:pStyle w:val="NadpisU7"/>
        <w:numPr>
          <w:ilvl w:val="6"/>
          <w:numId w:val="12"/>
        </w:numPr>
        <w:rPr>
          <w:lang w:val="cs-CZ"/>
        </w:rPr>
      </w:pPr>
      <w:bookmarkStart w:id="85" w:name="__RefHeading___Toc1819_2978490351"/>
      <w:r w:rsidRPr="007E2B89">
        <w:rPr>
          <w:lang w:val="cs-CZ"/>
        </w:rPr>
        <w:t>navržená zařízení, která jsou součástí pozemní komunikace a jejich umístění, rozsah a vybavení.</w:t>
      </w:r>
      <w:bookmarkEnd w:id="85"/>
    </w:p>
    <w:p w14:paraId="4FD46F0F" w14:textId="77777777" w:rsidR="00030E30" w:rsidRPr="007E2B89" w:rsidRDefault="00030E30" w:rsidP="00030E30">
      <w:pPr>
        <w:pStyle w:val="Textbody"/>
        <w:ind w:firstLine="567"/>
        <w:rPr>
          <w:lang w:val="cs-CZ"/>
        </w:rPr>
      </w:pPr>
      <w:r w:rsidRPr="007E2B89">
        <w:rPr>
          <w:lang w:val="cs-CZ"/>
        </w:rPr>
        <w:t>Netýká se</w:t>
      </w:r>
    </w:p>
    <w:p w14:paraId="23B56EC3" w14:textId="77777777" w:rsidR="000C1724" w:rsidRPr="007E2B89" w:rsidRDefault="003F422B">
      <w:pPr>
        <w:pStyle w:val="NadpisU5"/>
        <w:numPr>
          <w:ilvl w:val="4"/>
          <w:numId w:val="12"/>
        </w:numPr>
        <w:rPr>
          <w:lang w:val="cs-CZ"/>
        </w:rPr>
      </w:pPr>
      <w:bookmarkStart w:id="86" w:name="__RefHeading___Toc5790_712367720"/>
      <w:r w:rsidRPr="007E2B89">
        <w:rPr>
          <w:lang w:val="cs-CZ"/>
        </w:rPr>
        <w:lastRenderedPageBreak/>
        <w:t>Vybavení pozemní komunikace</w:t>
      </w:r>
      <w:bookmarkEnd w:id="86"/>
    </w:p>
    <w:p w14:paraId="0267004A" w14:textId="77777777" w:rsidR="000C1724" w:rsidRPr="007E2B89" w:rsidRDefault="003F422B">
      <w:pPr>
        <w:pStyle w:val="NadpisU6"/>
        <w:numPr>
          <w:ilvl w:val="5"/>
          <w:numId w:val="12"/>
        </w:numPr>
        <w:rPr>
          <w:lang w:val="cs-CZ"/>
        </w:rPr>
      </w:pPr>
      <w:bookmarkStart w:id="87" w:name="__RefHeading___Toc1821_2978490351"/>
      <w:r w:rsidRPr="007E2B89">
        <w:rPr>
          <w:lang w:val="cs-CZ"/>
        </w:rPr>
        <w:t>záchytná bezpečnostní zařízení,</w:t>
      </w:r>
      <w:bookmarkEnd w:id="87"/>
    </w:p>
    <w:p w14:paraId="62F69585" w14:textId="0FC013C2" w:rsidR="009E594C" w:rsidRDefault="009E594C" w:rsidP="00030E30">
      <w:pPr>
        <w:pStyle w:val="Firstlineindent"/>
        <w:rPr>
          <w:lang w:val="cs-CZ"/>
        </w:rPr>
      </w:pPr>
      <w:r>
        <w:rPr>
          <w:lang w:val="cs-CZ"/>
        </w:rPr>
        <w:t xml:space="preserve">Na opěrné zdi bude nově vybudováno </w:t>
      </w:r>
      <w:proofErr w:type="spellStart"/>
      <w:r>
        <w:rPr>
          <w:lang w:val="cs-CZ"/>
        </w:rPr>
        <w:t>dvoumadlové</w:t>
      </w:r>
      <w:proofErr w:type="spellEnd"/>
      <w:r>
        <w:rPr>
          <w:lang w:val="cs-CZ"/>
        </w:rPr>
        <w:t xml:space="preserve"> ocelové zábradlí výšky minimálně 1,10 m, které bude kotvené do trámu za rubem římsy opěrné zdi. Celková délka zábradlí je shodná s délkou zdi, tedy 27 m.</w:t>
      </w:r>
    </w:p>
    <w:p w14:paraId="6B267FBD" w14:textId="77777777" w:rsidR="000C1724" w:rsidRPr="007E2B89" w:rsidRDefault="003F422B">
      <w:pPr>
        <w:pStyle w:val="NadpisU6"/>
        <w:numPr>
          <w:ilvl w:val="5"/>
          <w:numId w:val="12"/>
        </w:numPr>
        <w:rPr>
          <w:lang w:val="cs-CZ"/>
        </w:rPr>
      </w:pPr>
      <w:bookmarkStart w:id="88" w:name="__RefHeading___Toc1823_2978490351"/>
      <w:r w:rsidRPr="007E2B89">
        <w:rPr>
          <w:lang w:val="cs-CZ"/>
        </w:rPr>
        <w:t>dopravní značky, dopravní zařízení, světelné signály, zařízení pro provozní informace a telematiku,</w:t>
      </w:r>
      <w:bookmarkEnd w:id="88"/>
    </w:p>
    <w:p w14:paraId="3F6DA468" w14:textId="0CAF26B8" w:rsidR="005E0A66" w:rsidRPr="007E2B89" w:rsidRDefault="00E62580">
      <w:pPr>
        <w:pStyle w:val="Firstlineindent"/>
        <w:rPr>
          <w:lang w:val="cs-CZ"/>
        </w:rPr>
      </w:pPr>
      <w:r>
        <w:rPr>
          <w:lang w:val="cs-CZ"/>
        </w:rPr>
        <w:t>Netýká se.</w:t>
      </w:r>
    </w:p>
    <w:p w14:paraId="6C48FF32" w14:textId="77777777" w:rsidR="000C1724" w:rsidRPr="007E2B89" w:rsidRDefault="003F422B">
      <w:pPr>
        <w:pStyle w:val="NadpisU6"/>
        <w:numPr>
          <w:ilvl w:val="5"/>
          <w:numId w:val="12"/>
        </w:numPr>
        <w:rPr>
          <w:lang w:val="cs-CZ"/>
        </w:rPr>
      </w:pPr>
      <w:bookmarkStart w:id="89" w:name="_Toc401912089"/>
      <w:bookmarkStart w:id="90" w:name="_Toc337128363"/>
      <w:bookmarkStart w:id="91" w:name="__RefHeading___Toc1869_2978490351"/>
      <w:bookmarkEnd w:id="89"/>
      <w:bookmarkEnd w:id="90"/>
      <w:r w:rsidRPr="007E2B89">
        <w:rPr>
          <w:lang w:val="cs-CZ"/>
        </w:rPr>
        <w:t>veřejné osvětlení,</w:t>
      </w:r>
      <w:bookmarkEnd w:id="91"/>
    </w:p>
    <w:p w14:paraId="47732410" w14:textId="77777777" w:rsidR="005E0A66" w:rsidRDefault="005E0A66" w:rsidP="00DA535A">
      <w:pPr>
        <w:pStyle w:val="Textbody"/>
        <w:ind w:firstLine="567"/>
        <w:rPr>
          <w:lang w:val="cs-CZ"/>
        </w:rPr>
      </w:pPr>
      <w:bookmarkStart w:id="92" w:name="__RefHeading___Toc1871_2978490351"/>
      <w:r>
        <w:rPr>
          <w:lang w:val="cs-CZ"/>
        </w:rPr>
        <w:t>Netýká se.</w:t>
      </w:r>
    </w:p>
    <w:p w14:paraId="273B603E" w14:textId="77777777" w:rsidR="00D0314D" w:rsidRPr="007E2B89" w:rsidRDefault="00D0314D" w:rsidP="00DA535A">
      <w:pPr>
        <w:pStyle w:val="Odstavecseseznamem"/>
        <w:autoSpaceDE w:val="0"/>
        <w:adjustRightInd w:val="0"/>
        <w:ind w:left="567" w:firstLine="0"/>
      </w:pPr>
    </w:p>
    <w:p w14:paraId="2BE7E99D" w14:textId="77777777" w:rsidR="000C1724" w:rsidRPr="007E2B89" w:rsidRDefault="003F422B">
      <w:pPr>
        <w:pStyle w:val="NadpisU6"/>
        <w:numPr>
          <w:ilvl w:val="5"/>
          <w:numId w:val="12"/>
        </w:numPr>
        <w:rPr>
          <w:lang w:val="cs-CZ"/>
        </w:rPr>
      </w:pPr>
      <w:r w:rsidRPr="007E2B89">
        <w:rPr>
          <w:lang w:val="cs-CZ"/>
        </w:rPr>
        <w:t>ochrany proti vniku volně žijících živočichů na komunikace a umožnění jejich migrace přes komunikace,</w:t>
      </w:r>
      <w:bookmarkEnd w:id="92"/>
    </w:p>
    <w:p w14:paraId="7AFA03A0" w14:textId="77777777" w:rsidR="000C1724" w:rsidRPr="007E2B89" w:rsidRDefault="00CD04BA">
      <w:pPr>
        <w:pStyle w:val="Firstlineindent"/>
        <w:rPr>
          <w:lang w:val="cs-CZ"/>
        </w:rPr>
      </w:pPr>
      <w:r w:rsidRPr="007E2B89">
        <w:rPr>
          <w:rFonts w:cs="Arial"/>
          <w:lang w:val="cs-CZ"/>
        </w:rPr>
        <w:t>Nejsou navrhovány.</w:t>
      </w:r>
    </w:p>
    <w:p w14:paraId="6469F7ED" w14:textId="77777777" w:rsidR="000C1724" w:rsidRPr="007E2B89" w:rsidRDefault="003F422B">
      <w:pPr>
        <w:pStyle w:val="NadpisU6"/>
        <w:numPr>
          <w:ilvl w:val="5"/>
          <w:numId w:val="12"/>
        </w:numPr>
        <w:rPr>
          <w:lang w:val="cs-CZ"/>
        </w:rPr>
      </w:pPr>
      <w:bookmarkStart w:id="93" w:name="__RefHeading___Toc1873_2978490351"/>
      <w:r w:rsidRPr="007E2B89">
        <w:rPr>
          <w:lang w:val="cs-CZ"/>
        </w:rPr>
        <w:t>clony a sítě proti oslnění.</w:t>
      </w:r>
      <w:bookmarkEnd w:id="93"/>
    </w:p>
    <w:p w14:paraId="50592107" w14:textId="77777777" w:rsidR="00CD04BA" w:rsidRPr="007E2B89" w:rsidRDefault="00CD04BA" w:rsidP="00CD04BA">
      <w:pPr>
        <w:pStyle w:val="Firstlineindent"/>
        <w:rPr>
          <w:lang w:val="cs-CZ"/>
        </w:rPr>
      </w:pPr>
      <w:r w:rsidRPr="007E2B89">
        <w:rPr>
          <w:rFonts w:cs="Arial"/>
          <w:lang w:val="cs-CZ"/>
        </w:rPr>
        <w:t>Nejsou navrhovány.</w:t>
      </w:r>
    </w:p>
    <w:p w14:paraId="0654F2E5" w14:textId="77777777" w:rsidR="000C1724" w:rsidRPr="007E2B89" w:rsidRDefault="003F422B">
      <w:pPr>
        <w:pStyle w:val="NadpisU5"/>
        <w:numPr>
          <w:ilvl w:val="4"/>
          <w:numId w:val="12"/>
        </w:numPr>
        <w:rPr>
          <w:lang w:val="cs-CZ"/>
        </w:rPr>
      </w:pPr>
      <w:bookmarkStart w:id="94" w:name="__RefHeading___Toc5800_712367720"/>
      <w:r w:rsidRPr="007E2B89">
        <w:rPr>
          <w:lang w:val="cs-CZ"/>
        </w:rPr>
        <w:t>Objekty ostatních skupin objektů</w:t>
      </w:r>
      <w:bookmarkEnd w:id="94"/>
    </w:p>
    <w:p w14:paraId="03F6FD82" w14:textId="77777777" w:rsidR="000C1724" w:rsidRPr="007E2B89" w:rsidRDefault="003F422B">
      <w:pPr>
        <w:pStyle w:val="NadpisU6"/>
        <w:numPr>
          <w:ilvl w:val="5"/>
          <w:numId w:val="12"/>
        </w:numPr>
        <w:rPr>
          <w:lang w:val="cs-CZ"/>
        </w:rPr>
      </w:pPr>
      <w:bookmarkStart w:id="95" w:name="__RefHeading___Toc1875_2978490351"/>
      <w:r w:rsidRPr="007E2B89">
        <w:rPr>
          <w:lang w:val="cs-CZ"/>
        </w:rPr>
        <w:t>výčet objektů,</w:t>
      </w:r>
      <w:bookmarkEnd w:id="95"/>
    </w:p>
    <w:p w14:paraId="35680E30" w14:textId="77777777" w:rsidR="000C1724" w:rsidRPr="007E2B89" w:rsidRDefault="00CD04BA">
      <w:pPr>
        <w:pStyle w:val="Firstlineindent"/>
        <w:rPr>
          <w:lang w:val="cs-CZ"/>
        </w:rPr>
      </w:pPr>
      <w:r w:rsidRPr="007E2B89">
        <w:rPr>
          <w:rFonts w:cs="Arial"/>
          <w:lang w:val="cs-CZ"/>
        </w:rPr>
        <w:t>Nejsou navrhovány.</w:t>
      </w:r>
    </w:p>
    <w:p w14:paraId="73F5167C" w14:textId="77777777" w:rsidR="000C1724" w:rsidRPr="007E2B89" w:rsidRDefault="003F422B">
      <w:pPr>
        <w:pStyle w:val="NadpisU6"/>
        <w:numPr>
          <w:ilvl w:val="5"/>
          <w:numId w:val="12"/>
        </w:numPr>
        <w:rPr>
          <w:lang w:val="cs-CZ"/>
        </w:rPr>
      </w:pPr>
      <w:bookmarkStart w:id="96" w:name="__RefHeading___Toc1877_2978490351"/>
      <w:r w:rsidRPr="007E2B89">
        <w:rPr>
          <w:lang w:val="cs-CZ"/>
        </w:rPr>
        <w:t>základní charakteristiky,</w:t>
      </w:r>
      <w:bookmarkEnd w:id="96"/>
    </w:p>
    <w:p w14:paraId="1C6C8517" w14:textId="77777777" w:rsidR="000C1724" w:rsidRPr="007E2B89" w:rsidRDefault="00CD04BA" w:rsidP="00711BF7">
      <w:pPr>
        <w:pStyle w:val="Firstlineindent"/>
        <w:rPr>
          <w:rFonts w:cs="Arial"/>
          <w:lang w:val="cs-CZ"/>
        </w:rPr>
      </w:pPr>
      <w:r w:rsidRPr="007E2B89">
        <w:rPr>
          <w:rFonts w:cs="Arial"/>
          <w:lang w:val="cs-CZ"/>
        </w:rPr>
        <w:t>Nejsou navrhovány.</w:t>
      </w:r>
    </w:p>
    <w:p w14:paraId="0A3A8885" w14:textId="77777777" w:rsidR="000C1724" w:rsidRPr="007E2B89" w:rsidRDefault="003F422B">
      <w:pPr>
        <w:pStyle w:val="NadpisU6"/>
        <w:numPr>
          <w:ilvl w:val="5"/>
          <w:numId w:val="12"/>
        </w:numPr>
        <w:rPr>
          <w:lang w:val="cs-CZ"/>
        </w:rPr>
      </w:pPr>
      <w:bookmarkStart w:id="97" w:name="__RefHeading___Toc1879_2978490351"/>
      <w:r w:rsidRPr="007E2B89">
        <w:rPr>
          <w:lang w:val="cs-CZ"/>
        </w:rPr>
        <w:t>související zařízení a vybavení,</w:t>
      </w:r>
      <w:bookmarkEnd w:id="97"/>
    </w:p>
    <w:p w14:paraId="0293FC89" w14:textId="77777777" w:rsidR="00CD04BA" w:rsidRPr="007E2B89" w:rsidRDefault="00CD04BA" w:rsidP="00711BF7">
      <w:pPr>
        <w:pStyle w:val="Firstlineindent"/>
        <w:rPr>
          <w:rFonts w:cs="Arial"/>
          <w:lang w:val="cs-CZ"/>
        </w:rPr>
      </w:pPr>
      <w:bookmarkStart w:id="98" w:name="__RefHeading___Toc1881_2978490351"/>
      <w:r w:rsidRPr="007E2B89">
        <w:rPr>
          <w:rFonts w:cs="Arial"/>
          <w:lang w:val="cs-CZ"/>
        </w:rPr>
        <w:t>Nejsou navrhovány.</w:t>
      </w:r>
    </w:p>
    <w:p w14:paraId="024BB950" w14:textId="77777777" w:rsidR="000C1724" w:rsidRPr="007E2B89" w:rsidRDefault="003F422B">
      <w:pPr>
        <w:pStyle w:val="NadpisU6"/>
        <w:numPr>
          <w:ilvl w:val="5"/>
          <w:numId w:val="12"/>
        </w:numPr>
        <w:rPr>
          <w:lang w:val="cs-CZ"/>
        </w:rPr>
      </w:pPr>
      <w:r w:rsidRPr="007E2B89">
        <w:rPr>
          <w:lang w:val="cs-CZ"/>
        </w:rPr>
        <w:t>technické řešení,</w:t>
      </w:r>
      <w:bookmarkEnd w:id="98"/>
    </w:p>
    <w:p w14:paraId="2E10E59E" w14:textId="77777777" w:rsidR="00CD04BA" w:rsidRPr="007E2B89" w:rsidRDefault="00CD04BA" w:rsidP="00711BF7">
      <w:pPr>
        <w:pStyle w:val="Firstlineindent"/>
        <w:rPr>
          <w:rFonts w:cs="Arial"/>
          <w:lang w:val="cs-CZ"/>
        </w:rPr>
      </w:pPr>
      <w:bookmarkStart w:id="99" w:name="__RefHeading___Toc5808_712367720"/>
      <w:r w:rsidRPr="007E2B89">
        <w:rPr>
          <w:rFonts w:cs="Arial"/>
          <w:lang w:val="cs-CZ"/>
        </w:rPr>
        <w:t>Nejsou navrhovány.</w:t>
      </w:r>
    </w:p>
    <w:p w14:paraId="5945A7AC" w14:textId="77777777" w:rsidR="000C1724" w:rsidRPr="007E2B89" w:rsidRDefault="003F422B">
      <w:pPr>
        <w:pStyle w:val="NadpisU6"/>
        <w:numPr>
          <w:ilvl w:val="5"/>
          <w:numId w:val="12"/>
        </w:numPr>
        <w:rPr>
          <w:lang w:val="cs-CZ"/>
        </w:rPr>
      </w:pPr>
      <w:bookmarkStart w:id="100" w:name="__RefHeading___Toc1883_2978490351"/>
      <w:bookmarkEnd w:id="99"/>
      <w:r w:rsidRPr="007E2B89">
        <w:rPr>
          <w:lang w:val="cs-CZ"/>
        </w:rPr>
        <w:t>postup a technologie výstavby.</w:t>
      </w:r>
      <w:bookmarkEnd w:id="100"/>
    </w:p>
    <w:p w14:paraId="603E5C68" w14:textId="77777777" w:rsidR="00CD04BA" w:rsidRPr="007E2B89" w:rsidRDefault="00CD04BA" w:rsidP="00711BF7">
      <w:pPr>
        <w:pStyle w:val="Firstlineindent"/>
        <w:rPr>
          <w:rFonts w:cs="Arial"/>
          <w:lang w:val="cs-CZ"/>
        </w:rPr>
      </w:pPr>
      <w:bookmarkStart w:id="101" w:name="_Toc503868615"/>
      <w:r w:rsidRPr="007E2B89">
        <w:rPr>
          <w:rFonts w:cs="Arial"/>
          <w:lang w:val="cs-CZ"/>
        </w:rPr>
        <w:t>Nejsou navrhovány.</w:t>
      </w:r>
    </w:p>
    <w:p w14:paraId="536BE356" w14:textId="77777777" w:rsidR="000C1724" w:rsidRPr="007E2B89" w:rsidRDefault="003F422B">
      <w:pPr>
        <w:pStyle w:val="NadpisU3"/>
        <w:numPr>
          <w:ilvl w:val="2"/>
          <w:numId w:val="12"/>
        </w:numPr>
        <w:rPr>
          <w:lang w:val="cs-CZ"/>
        </w:rPr>
      </w:pPr>
      <w:bookmarkStart w:id="102" w:name="_Toc94296588"/>
      <w:r w:rsidRPr="007E2B89">
        <w:rPr>
          <w:lang w:val="cs-CZ"/>
        </w:rPr>
        <w:t>Základní charakteristika technických a technologických zařízení</w:t>
      </w:r>
      <w:bookmarkEnd w:id="101"/>
      <w:bookmarkEnd w:id="102"/>
    </w:p>
    <w:p w14:paraId="6CFD471C" w14:textId="77777777" w:rsidR="000C1724" w:rsidRPr="007E2B89" w:rsidRDefault="003F422B">
      <w:pPr>
        <w:pStyle w:val="Firstlineindent"/>
        <w:rPr>
          <w:lang w:val="cs-CZ"/>
        </w:rPr>
      </w:pPr>
      <w:r w:rsidRPr="007E2B89">
        <w:rPr>
          <w:lang w:val="cs-CZ"/>
        </w:rPr>
        <w:t>Stavba neobsahuje žádné technické, ani technologické zařízení.</w:t>
      </w:r>
    </w:p>
    <w:p w14:paraId="4B9DFA74" w14:textId="77777777" w:rsidR="000C1724" w:rsidRPr="007E2B89" w:rsidRDefault="003F422B">
      <w:pPr>
        <w:pStyle w:val="NadpisU3"/>
        <w:numPr>
          <w:ilvl w:val="2"/>
          <w:numId w:val="12"/>
        </w:numPr>
        <w:rPr>
          <w:lang w:val="cs-CZ"/>
        </w:rPr>
      </w:pPr>
      <w:bookmarkStart w:id="103" w:name="_Toc503868616"/>
      <w:bookmarkStart w:id="104" w:name="_Toc94296589"/>
      <w:r w:rsidRPr="007E2B89">
        <w:rPr>
          <w:lang w:val="cs-CZ"/>
        </w:rPr>
        <w:t>Požárně bezpečnostní řešení</w:t>
      </w:r>
      <w:bookmarkEnd w:id="103"/>
      <w:bookmarkEnd w:id="104"/>
    </w:p>
    <w:p w14:paraId="069E0298" w14:textId="77777777" w:rsidR="00711BF7" w:rsidRPr="007E2B89" w:rsidRDefault="00711BF7" w:rsidP="00711BF7">
      <w:pPr>
        <w:pStyle w:val="Textbody"/>
        <w:ind w:firstLine="567"/>
        <w:rPr>
          <w:lang w:val="cs-CZ"/>
        </w:rPr>
      </w:pPr>
      <w:bookmarkStart w:id="105" w:name="_Toc503868617"/>
      <w:r w:rsidRPr="007E2B89">
        <w:rPr>
          <w:lang w:val="cs-CZ"/>
        </w:rPr>
        <w:t>Požární bezpečnost staveb je řešena podle následujících norem:</w:t>
      </w:r>
    </w:p>
    <w:p w14:paraId="76D63B83" w14:textId="77777777" w:rsidR="00711BF7" w:rsidRPr="007E2B89" w:rsidRDefault="00711BF7" w:rsidP="00711BF7">
      <w:pPr>
        <w:pStyle w:val="Textbody"/>
        <w:ind w:firstLine="567"/>
        <w:rPr>
          <w:lang w:val="cs-CZ"/>
        </w:rPr>
      </w:pPr>
      <w:r w:rsidRPr="007E2B89">
        <w:rPr>
          <w:lang w:val="cs-CZ"/>
        </w:rPr>
        <w:t xml:space="preserve">ČSN 73 0802 </w:t>
      </w:r>
      <w:r w:rsidRPr="007E2B89">
        <w:rPr>
          <w:lang w:val="cs-CZ"/>
        </w:rPr>
        <w:tab/>
        <w:t xml:space="preserve">Nevýrobní objekty </w:t>
      </w:r>
    </w:p>
    <w:p w14:paraId="13B5F692" w14:textId="77777777" w:rsidR="00711BF7" w:rsidRPr="007E2B89" w:rsidRDefault="00711BF7" w:rsidP="00711BF7">
      <w:pPr>
        <w:pStyle w:val="Textbody"/>
        <w:ind w:firstLine="567"/>
        <w:rPr>
          <w:lang w:val="cs-CZ"/>
        </w:rPr>
      </w:pPr>
      <w:r w:rsidRPr="007E2B89">
        <w:rPr>
          <w:lang w:val="cs-CZ"/>
        </w:rPr>
        <w:t>ČSN 73 0804</w:t>
      </w:r>
      <w:r w:rsidRPr="007E2B89">
        <w:rPr>
          <w:lang w:val="cs-CZ"/>
        </w:rPr>
        <w:tab/>
        <w:t>Výrobní objekty</w:t>
      </w:r>
    </w:p>
    <w:p w14:paraId="46C0FAC2" w14:textId="77777777" w:rsidR="00711BF7" w:rsidRPr="007E2B89" w:rsidRDefault="00711BF7" w:rsidP="00711BF7">
      <w:pPr>
        <w:pStyle w:val="Textbody"/>
        <w:ind w:firstLine="567"/>
        <w:rPr>
          <w:lang w:val="cs-CZ"/>
        </w:rPr>
      </w:pPr>
      <w:r w:rsidRPr="007E2B89">
        <w:rPr>
          <w:lang w:val="cs-CZ"/>
        </w:rPr>
        <w:t>ČSN 73 0833</w:t>
      </w:r>
      <w:r w:rsidRPr="007E2B89">
        <w:rPr>
          <w:lang w:val="cs-CZ"/>
        </w:rPr>
        <w:tab/>
        <w:t>Budovy pro bydlení a ubytování</w:t>
      </w:r>
    </w:p>
    <w:p w14:paraId="7460B565" w14:textId="77777777" w:rsidR="00711BF7" w:rsidRPr="007E2B89" w:rsidRDefault="00711BF7" w:rsidP="00711BF7">
      <w:pPr>
        <w:pStyle w:val="Textbody"/>
        <w:ind w:firstLine="567"/>
        <w:rPr>
          <w:lang w:val="cs-CZ"/>
        </w:rPr>
      </w:pPr>
    </w:p>
    <w:p w14:paraId="3D1BEA7D" w14:textId="77777777" w:rsidR="00711BF7" w:rsidRDefault="00711BF7" w:rsidP="00711BF7">
      <w:pPr>
        <w:pStyle w:val="Textbody"/>
        <w:ind w:firstLine="567"/>
        <w:rPr>
          <w:lang w:val="cs-CZ"/>
        </w:rPr>
      </w:pPr>
      <w:r w:rsidRPr="007E2B89">
        <w:rPr>
          <w:lang w:val="cs-CZ"/>
        </w:rPr>
        <w:t xml:space="preserve">Komunikace je posuzována z hlediska přístupové komunikace pro požární automobily v souladu s ČSN 73 0802, ČSN 73 </w:t>
      </w:r>
      <w:smartTag w:uri="urn:schemas-microsoft-com:office:smarttags" w:element="metricconverter">
        <w:smartTagPr>
          <w:attr w:name="ProductID" w:val="0804 a"/>
        </w:smartTagPr>
        <w:r w:rsidRPr="007E2B89">
          <w:rPr>
            <w:lang w:val="cs-CZ"/>
          </w:rPr>
          <w:t>0804 a</w:t>
        </w:r>
      </w:smartTag>
      <w:r w:rsidRPr="007E2B89">
        <w:rPr>
          <w:lang w:val="cs-CZ"/>
        </w:rPr>
        <w:t xml:space="preserve"> ČSN 73 0833.</w:t>
      </w:r>
    </w:p>
    <w:p w14:paraId="72FF8E8E" w14:textId="77777777" w:rsidR="005E0A66" w:rsidRPr="007E2B89" w:rsidRDefault="005E0A66" w:rsidP="00711BF7">
      <w:pPr>
        <w:pStyle w:val="Textbody"/>
        <w:ind w:firstLine="567"/>
        <w:rPr>
          <w:lang w:val="cs-CZ"/>
        </w:rPr>
      </w:pPr>
    </w:p>
    <w:p w14:paraId="510CD2EC" w14:textId="77777777" w:rsidR="00711BF7" w:rsidRPr="007E2B89" w:rsidRDefault="00711BF7" w:rsidP="00711BF7">
      <w:pPr>
        <w:pStyle w:val="Textbody"/>
        <w:ind w:firstLine="567"/>
        <w:rPr>
          <w:lang w:val="cs-CZ"/>
        </w:rPr>
      </w:pPr>
    </w:p>
    <w:p w14:paraId="740492F4" w14:textId="77777777" w:rsidR="00711BF7" w:rsidRPr="007E2B89" w:rsidRDefault="00711BF7" w:rsidP="00711BF7">
      <w:pPr>
        <w:pStyle w:val="Textbody"/>
        <w:ind w:firstLine="567"/>
        <w:rPr>
          <w:lang w:val="cs-CZ"/>
        </w:rPr>
      </w:pPr>
      <w:r w:rsidRPr="007E2B89">
        <w:rPr>
          <w:lang w:val="cs-CZ"/>
        </w:rPr>
        <w:t xml:space="preserve">Dle ČSN 73 0833 musí k rodinným domům vést přístupová komunikace alespoň do vzdálenosti </w:t>
      </w:r>
      <w:smartTag w:uri="urn:schemas-microsoft-com:office:smarttags" w:element="metricconverter">
        <w:smartTagPr>
          <w:attr w:name="ProductID" w:val="50 m"/>
        </w:smartTagPr>
        <w:r w:rsidRPr="007E2B89">
          <w:rPr>
            <w:lang w:val="cs-CZ"/>
          </w:rPr>
          <w:t>50 m</w:t>
        </w:r>
      </w:smartTag>
      <w:r w:rsidRPr="007E2B89">
        <w:rPr>
          <w:lang w:val="cs-CZ"/>
        </w:rPr>
        <w:t xml:space="preserve"> od všech vchodů do objektu, kterými se předpokládá vedení protipožárního zásahu, k bytovým a ubytovacím domům do </w:t>
      </w:r>
      <w:smartTag w:uri="urn:schemas-microsoft-com:office:smarttags" w:element="metricconverter">
        <w:smartTagPr>
          <w:attr w:name="ProductID" w:val="20 metrů"/>
        </w:smartTagPr>
        <w:r w:rsidRPr="007E2B89">
          <w:rPr>
            <w:lang w:val="cs-CZ"/>
          </w:rPr>
          <w:t>20 metrů</w:t>
        </w:r>
      </w:smartTag>
      <w:r w:rsidRPr="007E2B89">
        <w:rPr>
          <w:lang w:val="cs-CZ"/>
        </w:rPr>
        <w:t>. Za přístupovou komunikaci se považuje nejméně jednopruhová silniční komunikace se šířkou vozovky nejméně 3 m. Tato podmínka je splněna.</w:t>
      </w:r>
    </w:p>
    <w:p w14:paraId="6E869811" w14:textId="77777777" w:rsidR="00711BF7" w:rsidRPr="007E2B89" w:rsidRDefault="00711BF7" w:rsidP="00711BF7">
      <w:pPr>
        <w:pStyle w:val="Textbody"/>
        <w:ind w:firstLine="567"/>
        <w:rPr>
          <w:lang w:val="cs-CZ"/>
        </w:rPr>
      </w:pPr>
    </w:p>
    <w:p w14:paraId="3C84C713" w14:textId="77777777" w:rsidR="00711BF7" w:rsidRPr="007E2B89" w:rsidRDefault="00711BF7" w:rsidP="00711BF7">
      <w:pPr>
        <w:pStyle w:val="Textbody"/>
        <w:ind w:firstLine="567"/>
        <w:rPr>
          <w:lang w:val="cs-CZ"/>
        </w:rPr>
      </w:pPr>
      <w:r w:rsidRPr="007E2B89">
        <w:rPr>
          <w:lang w:val="cs-CZ"/>
        </w:rPr>
        <w:t xml:space="preserve">Dle ČSN 73 0802 musí k objektům vést přístupová komunikace alespoň do vzdálenosti </w:t>
      </w:r>
      <w:smartTag w:uri="urn:schemas-microsoft-com:office:smarttags" w:element="metricconverter">
        <w:smartTagPr>
          <w:attr w:name="ProductID" w:val="20 m"/>
        </w:smartTagPr>
        <w:r w:rsidRPr="007E2B89">
          <w:rPr>
            <w:lang w:val="cs-CZ"/>
          </w:rPr>
          <w:t>20 m</w:t>
        </w:r>
      </w:smartTag>
      <w:r w:rsidRPr="007E2B89">
        <w:rPr>
          <w:lang w:val="cs-CZ"/>
        </w:rPr>
        <w:t xml:space="preserve"> od všech vchodů do objektu, kterými se předpokládá vedení protipožárního zásahu. Za přístupovou komunikaci se považuje nejméně jednopruhová silniční komunikace se šířkou vozovky nejméně 3,0m. Tato podmínka je splněna.</w:t>
      </w:r>
    </w:p>
    <w:p w14:paraId="4CD60A54" w14:textId="77777777" w:rsidR="00711BF7" w:rsidRPr="007E2B89" w:rsidRDefault="00711BF7" w:rsidP="00711BF7">
      <w:pPr>
        <w:pStyle w:val="Textbody"/>
        <w:ind w:firstLine="567"/>
        <w:rPr>
          <w:lang w:val="cs-CZ"/>
        </w:rPr>
      </w:pPr>
    </w:p>
    <w:p w14:paraId="4A571DF8" w14:textId="77777777" w:rsidR="00711BF7" w:rsidRPr="007E2B89" w:rsidRDefault="00711BF7" w:rsidP="00711BF7">
      <w:pPr>
        <w:pStyle w:val="Textbody"/>
        <w:ind w:firstLine="567"/>
        <w:rPr>
          <w:lang w:val="cs-CZ"/>
        </w:rPr>
      </w:pPr>
      <w:r w:rsidRPr="007E2B89">
        <w:rPr>
          <w:lang w:val="cs-CZ"/>
        </w:rPr>
        <w:t xml:space="preserve">Dle ČSN 73 0804 musí k objektům vést přístupová komunikace alespoň do vzdálenosti </w:t>
      </w:r>
      <w:smartTag w:uri="urn:schemas-microsoft-com:office:smarttags" w:element="metricconverter">
        <w:smartTagPr>
          <w:attr w:name="ProductID" w:val="10 m"/>
        </w:smartTagPr>
        <w:r w:rsidRPr="007E2B89">
          <w:rPr>
            <w:lang w:val="cs-CZ"/>
          </w:rPr>
          <w:t>10 m</w:t>
        </w:r>
      </w:smartTag>
      <w:r w:rsidRPr="007E2B89">
        <w:rPr>
          <w:lang w:val="cs-CZ"/>
        </w:rPr>
        <w:t xml:space="preserve"> od všech vchodů do objektu, kterými se předpokládá vedení protipožárního zásahu. Za přístupovou komunikaci se považuje nejméně jednopruhová silniční komunikace se šířkou vozovky nejméně </w:t>
      </w:r>
      <w:smartTag w:uri="urn:schemas-microsoft-com:office:smarttags" w:element="metricconverter">
        <w:smartTagPr>
          <w:attr w:name="ProductID" w:val="3,0 m"/>
        </w:smartTagPr>
        <w:r w:rsidRPr="007E2B89">
          <w:rPr>
            <w:lang w:val="cs-CZ"/>
          </w:rPr>
          <w:t>3,0 m</w:t>
        </w:r>
      </w:smartTag>
      <w:r w:rsidRPr="007E2B89">
        <w:rPr>
          <w:lang w:val="cs-CZ"/>
        </w:rPr>
        <w:t>. Tato podmínka je splněna.</w:t>
      </w:r>
    </w:p>
    <w:p w14:paraId="0B258AB0" w14:textId="77777777" w:rsidR="00711BF7" w:rsidRPr="007E2B89" w:rsidRDefault="00711BF7" w:rsidP="00711BF7">
      <w:pPr>
        <w:pStyle w:val="Textbody"/>
        <w:ind w:firstLine="567"/>
        <w:rPr>
          <w:lang w:val="cs-CZ"/>
        </w:rPr>
      </w:pPr>
    </w:p>
    <w:p w14:paraId="3A464260" w14:textId="77777777" w:rsidR="00711BF7" w:rsidRPr="007E2B89" w:rsidRDefault="00711BF7" w:rsidP="00711BF7">
      <w:pPr>
        <w:pStyle w:val="Textbody"/>
        <w:ind w:firstLine="567"/>
        <w:rPr>
          <w:lang w:val="cs-CZ"/>
        </w:rPr>
      </w:pPr>
      <w:r w:rsidRPr="007E2B89">
        <w:rPr>
          <w:lang w:val="cs-CZ"/>
        </w:rPr>
        <w:t>Je-li přístupová komunikace navržena jako jednopruhová (jeden jízdní pruh), musí být projektovým řešením zajištěn zákaz odstavení a parkování vozidel. Je-li více jízdních pruhů, musí být tento zákaz alespoň v jednom jízdním pruhu.</w:t>
      </w:r>
    </w:p>
    <w:p w14:paraId="346D3ECF" w14:textId="77777777" w:rsidR="00711BF7" w:rsidRPr="007E2B89" w:rsidRDefault="00711BF7" w:rsidP="00711BF7">
      <w:pPr>
        <w:pStyle w:val="Textbody"/>
        <w:ind w:firstLine="567"/>
        <w:rPr>
          <w:lang w:val="cs-CZ"/>
        </w:rPr>
      </w:pPr>
      <w:r w:rsidRPr="007E2B89">
        <w:rPr>
          <w:lang w:val="cs-CZ"/>
        </w:rPr>
        <w:lastRenderedPageBreak/>
        <w:t xml:space="preserve">V našem případě jsou uvedené podmínky splněny, nevyskytuje se nově navrhovaná jednopruhová neprůjezdná komunikace delší než 50 m. </w:t>
      </w:r>
    </w:p>
    <w:p w14:paraId="5E0F4E2F" w14:textId="77777777" w:rsidR="00711BF7" w:rsidRPr="007E2B89" w:rsidRDefault="00711BF7" w:rsidP="00711BF7">
      <w:pPr>
        <w:pStyle w:val="Textbody"/>
        <w:ind w:firstLine="567"/>
        <w:rPr>
          <w:lang w:val="cs-CZ"/>
        </w:rPr>
      </w:pPr>
      <w:r w:rsidRPr="007E2B89">
        <w:rPr>
          <w:lang w:val="cs-CZ"/>
        </w:rPr>
        <w:t xml:space="preserve">Přístupová komunikace pro příjezd požárních vozidel musí být navržena na zatížení 80 </w:t>
      </w:r>
      <w:proofErr w:type="spellStart"/>
      <w:r w:rsidRPr="007E2B89">
        <w:rPr>
          <w:lang w:val="cs-CZ"/>
        </w:rPr>
        <w:t>kN</w:t>
      </w:r>
      <w:proofErr w:type="spellEnd"/>
      <w:r w:rsidRPr="007E2B89">
        <w:rPr>
          <w:lang w:val="cs-CZ"/>
        </w:rPr>
        <w:t xml:space="preserve"> jednou nápravou požárního vozidla – tomuto požadavku vyhovují navrhované konstrukce vozovek.</w:t>
      </w:r>
    </w:p>
    <w:p w14:paraId="0C3749C1" w14:textId="77777777" w:rsidR="00711BF7" w:rsidRPr="007E2B89" w:rsidRDefault="00711BF7" w:rsidP="00711BF7">
      <w:pPr>
        <w:pStyle w:val="Textbody"/>
        <w:ind w:firstLine="567"/>
        <w:rPr>
          <w:lang w:val="cs-CZ"/>
        </w:rPr>
      </w:pPr>
    </w:p>
    <w:p w14:paraId="40151B13" w14:textId="77777777" w:rsidR="00711BF7" w:rsidRPr="007E2B89" w:rsidRDefault="00711BF7" w:rsidP="00711BF7">
      <w:pPr>
        <w:pStyle w:val="Textbody"/>
        <w:ind w:firstLine="567"/>
        <w:rPr>
          <w:lang w:val="cs-CZ"/>
        </w:rPr>
      </w:pPr>
      <w:r w:rsidRPr="007E2B89">
        <w:rPr>
          <w:lang w:val="cs-CZ"/>
        </w:rPr>
        <w:t>Řešení je z hlediska požární bezpečnosti staveb vyhovující.</w:t>
      </w:r>
    </w:p>
    <w:p w14:paraId="04BC76F5" w14:textId="77777777" w:rsidR="00711BF7" w:rsidRPr="007E2B89" w:rsidRDefault="00711BF7" w:rsidP="00711BF7">
      <w:pPr>
        <w:pStyle w:val="Textbody"/>
        <w:ind w:firstLine="567"/>
        <w:rPr>
          <w:lang w:val="cs-CZ"/>
        </w:rPr>
      </w:pPr>
    </w:p>
    <w:p w14:paraId="4D2C3A51" w14:textId="77777777" w:rsidR="00711BF7" w:rsidRPr="007E2B89" w:rsidRDefault="00711BF7" w:rsidP="00711BF7">
      <w:pPr>
        <w:pStyle w:val="Textbody"/>
        <w:ind w:firstLine="567"/>
        <w:rPr>
          <w:lang w:val="cs-CZ"/>
        </w:rPr>
      </w:pPr>
      <w:r w:rsidRPr="007E2B89">
        <w:rPr>
          <w:lang w:val="cs-CZ"/>
        </w:rPr>
        <w:t>ZÁVĚR:</w:t>
      </w:r>
    </w:p>
    <w:p w14:paraId="34C620CD" w14:textId="77777777" w:rsidR="00711BF7" w:rsidRPr="007E2B89" w:rsidRDefault="00711BF7" w:rsidP="00711BF7">
      <w:pPr>
        <w:pStyle w:val="Textbody"/>
        <w:ind w:firstLine="567"/>
        <w:rPr>
          <w:lang w:val="cs-CZ"/>
        </w:rPr>
      </w:pPr>
      <w:r w:rsidRPr="007E2B89">
        <w:rPr>
          <w:lang w:val="cs-CZ"/>
        </w:rPr>
        <w:t>Komunikace vyhovují jako přístupové komunikace pro požární automobily. Přístupová komunikace ke stávajícím objektům, k odběrním místům požární vody u stávajících objektů se nemění.</w:t>
      </w:r>
    </w:p>
    <w:p w14:paraId="2FE5171D" w14:textId="77777777" w:rsidR="000C1724" w:rsidRPr="007E2B89" w:rsidRDefault="003F422B">
      <w:pPr>
        <w:pStyle w:val="NadpisU3"/>
        <w:numPr>
          <w:ilvl w:val="2"/>
          <w:numId w:val="12"/>
        </w:numPr>
        <w:rPr>
          <w:lang w:val="cs-CZ"/>
        </w:rPr>
      </w:pPr>
      <w:bookmarkStart w:id="106" w:name="_Toc94296590"/>
      <w:r w:rsidRPr="007E2B89">
        <w:rPr>
          <w:lang w:val="cs-CZ"/>
        </w:rPr>
        <w:t>Zásady hospodaření s energiemi</w:t>
      </w:r>
      <w:bookmarkEnd w:id="105"/>
      <w:bookmarkEnd w:id="106"/>
    </w:p>
    <w:p w14:paraId="02B487AF" w14:textId="77777777" w:rsidR="000C1724" w:rsidRPr="007E2B89" w:rsidRDefault="00711BF7">
      <w:pPr>
        <w:pStyle w:val="Firstlineindent"/>
        <w:rPr>
          <w:lang w:val="cs-CZ"/>
        </w:rPr>
      </w:pPr>
      <w:r w:rsidRPr="007E2B89">
        <w:rPr>
          <w:lang w:val="cs-CZ"/>
        </w:rPr>
        <w:t>Není předmětem PD</w:t>
      </w:r>
      <w:r w:rsidR="003F422B" w:rsidRPr="007E2B89">
        <w:rPr>
          <w:lang w:val="cs-CZ"/>
        </w:rPr>
        <w:t>.</w:t>
      </w:r>
    </w:p>
    <w:p w14:paraId="62C5F760" w14:textId="77777777" w:rsidR="000C1724" w:rsidRPr="007E2B89" w:rsidRDefault="003F422B">
      <w:pPr>
        <w:pStyle w:val="NadpisU3"/>
        <w:numPr>
          <w:ilvl w:val="2"/>
          <w:numId w:val="12"/>
        </w:numPr>
        <w:rPr>
          <w:lang w:val="cs-CZ"/>
        </w:rPr>
      </w:pPr>
      <w:bookmarkStart w:id="107" w:name="_Toc503868618"/>
      <w:bookmarkStart w:id="108" w:name="_Toc94296591"/>
      <w:r w:rsidRPr="007E2B89">
        <w:rPr>
          <w:lang w:val="cs-CZ"/>
        </w:rPr>
        <w:t>Hygienické požadavky na stavby, požadavky na pracovní prostředí</w:t>
      </w:r>
      <w:bookmarkEnd w:id="107"/>
      <w:bookmarkEnd w:id="108"/>
    </w:p>
    <w:p w14:paraId="5FAFFD8F" w14:textId="77777777" w:rsidR="000C1724" w:rsidRPr="007E2B89" w:rsidRDefault="003F422B">
      <w:pPr>
        <w:pStyle w:val="Firstlineindent"/>
        <w:rPr>
          <w:lang w:val="cs-CZ"/>
        </w:rPr>
      </w:pPr>
      <w:r w:rsidRPr="007E2B89">
        <w:rPr>
          <w:lang w:val="cs-CZ"/>
        </w:rPr>
        <w:t>Stavba nemá zvláštní požadavky na pracovní prostředí. Běžnou údržbou se zabezpečí všechny požadavky vyplývající z hygienických předpisů.</w:t>
      </w:r>
    </w:p>
    <w:p w14:paraId="7D9F4610" w14:textId="77777777" w:rsidR="000C1724" w:rsidRPr="007E2B89" w:rsidRDefault="003F422B">
      <w:pPr>
        <w:pStyle w:val="NadpisU3"/>
        <w:numPr>
          <w:ilvl w:val="2"/>
          <w:numId w:val="12"/>
        </w:numPr>
        <w:rPr>
          <w:lang w:val="cs-CZ"/>
        </w:rPr>
      </w:pPr>
      <w:bookmarkStart w:id="109" w:name="_Toc503868619"/>
      <w:bookmarkStart w:id="110" w:name="_Toc94296592"/>
      <w:bookmarkEnd w:id="109"/>
      <w:r w:rsidRPr="007E2B89">
        <w:rPr>
          <w:bCs/>
          <w:color w:val="000000"/>
          <w:sz w:val="26"/>
          <w:szCs w:val="26"/>
          <w:lang w:val="cs-CZ"/>
        </w:rPr>
        <w:t>Zásady ochrany stavby před negativními účinky vnějšího prostředí</w:t>
      </w:r>
      <w:bookmarkEnd w:id="110"/>
    </w:p>
    <w:p w14:paraId="624FE253" w14:textId="77777777" w:rsidR="000C1724" w:rsidRPr="007E2B89" w:rsidRDefault="003F422B">
      <w:pPr>
        <w:pStyle w:val="NadpisU4"/>
        <w:numPr>
          <w:ilvl w:val="3"/>
          <w:numId w:val="12"/>
        </w:numPr>
        <w:rPr>
          <w:lang w:val="cs-CZ"/>
        </w:rPr>
      </w:pPr>
      <w:bookmarkStart w:id="111" w:name="__RefHeading___Toc5832_712367720"/>
      <w:r w:rsidRPr="007E2B89">
        <w:rPr>
          <w:lang w:val="cs-CZ"/>
        </w:rPr>
        <w:t>ochrana před pronikáním radonu z podloží,</w:t>
      </w:r>
      <w:bookmarkEnd w:id="111"/>
    </w:p>
    <w:p w14:paraId="2DAA7693" w14:textId="77777777" w:rsidR="00711BF7" w:rsidRPr="007E2B89" w:rsidRDefault="00711BF7" w:rsidP="00711BF7">
      <w:pPr>
        <w:pStyle w:val="Textbody"/>
        <w:ind w:firstLine="567"/>
        <w:rPr>
          <w:lang w:val="cs-CZ"/>
        </w:rPr>
      </w:pPr>
      <w:bookmarkStart w:id="112" w:name="__RefHeading___Toc5834_712367720"/>
      <w:r w:rsidRPr="007E2B89">
        <w:rPr>
          <w:lang w:val="cs-CZ"/>
        </w:rPr>
        <w:t>Není předmětem PD.</w:t>
      </w:r>
    </w:p>
    <w:p w14:paraId="7F93B8DE" w14:textId="77777777" w:rsidR="000C1724" w:rsidRPr="007E2B89" w:rsidRDefault="003F422B">
      <w:pPr>
        <w:pStyle w:val="NadpisU4"/>
        <w:numPr>
          <w:ilvl w:val="3"/>
          <w:numId w:val="12"/>
        </w:numPr>
        <w:rPr>
          <w:lang w:val="cs-CZ"/>
        </w:rPr>
      </w:pPr>
      <w:r w:rsidRPr="007E2B89">
        <w:rPr>
          <w:lang w:val="cs-CZ"/>
        </w:rPr>
        <w:t>ochrana před bludnými proudy,</w:t>
      </w:r>
      <w:bookmarkEnd w:id="112"/>
    </w:p>
    <w:p w14:paraId="61282A30" w14:textId="77777777" w:rsidR="00711BF7" w:rsidRPr="007E2B89" w:rsidRDefault="00711BF7" w:rsidP="00711BF7">
      <w:pPr>
        <w:pStyle w:val="Textbody"/>
        <w:ind w:firstLine="567"/>
        <w:rPr>
          <w:lang w:val="cs-CZ"/>
        </w:rPr>
      </w:pPr>
      <w:bookmarkStart w:id="113" w:name="__RefHeading___Toc5836_712367720"/>
      <w:r w:rsidRPr="007E2B89">
        <w:rPr>
          <w:lang w:val="cs-CZ"/>
        </w:rPr>
        <w:t>Není předmětem PD.</w:t>
      </w:r>
    </w:p>
    <w:p w14:paraId="5CE751EC" w14:textId="77777777" w:rsidR="000C1724" w:rsidRPr="007E2B89" w:rsidRDefault="003F422B">
      <w:pPr>
        <w:pStyle w:val="NadpisU4"/>
        <w:numPr>
          <w:ilvl w:val="3"/>
          <w:numId w:val="12"/>
        </w:numPr>
        <w:rPr>
          <w:lang w:val="cs-CZ"/>
        </w:rPr>
      </w:pPr>
      <w:r w:rsidRPr="007E2B89">
        <w:rPr>
          <w:lang w:val="cs-CZ"/>
        </w:rPr>
        <w:t>ochrana před technickou seizmicitou,</w:t>
      </w:r>
      <w:bookmarkEnd w:id="113"/>
    </w:p>
    <w:p w14:paraId="313EA673" w14:textId="77777777" w:rsidR="00711BF7" w:rsidRPr="007E2B89" w:rsidRDefault="00711BF7" w:rsidP="00711BF7">
      <w:pPr>
        <w:pStyle w:val="Textbody"/>
        <w:ind w:firstLine="567"/>
        <w:rPr>
          <w:lang w:val="cs-CZ"/>
        </w:rPr>
      </w:pPr>
      <w:bookmarkStart w:id="114" w:name="__RefHeading___Toc5838_712367720"/>
      <w:r w:rsidRPr="007E2B89">
        <w:rPr>
          <w:lang w:val="cs-CZ"/>
        </w:rPr>
        <w:t>Není předmětem PD.</w:t>
      </w:r>
    </w:p>
    <w:p w14:paraId="4B8449D7" w14:textId="77777777" w:rsidR="000C1724" w:rsidRPr="007E2B89" w:rsidRDefault="003F422B">
      <w:pPr>
        <w:pStyle w:val="NadpisU4"/>
        <w:numPr>
          <w:ilvl w:val="3"/>
          <w:numId w:val="12"/>
        </w:numPr>
        <w:rPr>
          <w:lang w:val="cs-CZ"/>
        </w:rPr>
      </w:pPr>
      <w:r w:rsidRPr="007E2B89">
        <w:rPr>
          <w:lang w:val="cs-CZ"/>
        </w:rPr>
        <w:t>ochrana před hlukem,</w:t>
      </w:r>
      <w:bookmarkEnd w:id="114"/>
    </w:p>
    <w:p w14:paraId="2D11A28F" w14:textId="77777777" w:rsidR="00711BF7" w:rsidRPr="007E2B89" w:rsidRDefault="00711BF7" w:rsidP="00711BF7">
      <w:pPr>
        <w:pStyle w:val="Textbody"/>
        <w:ind w:firstLine="567"/>
        <w:rPr>
          <w:lang w:val="cs-CZ"/>
        </w:rPr>
      </w:pPr>
      <w:bookmarkStart w:id="115" w:name="__RefHeading___Toc5840_712367720"/>
      <w:r w:rsidRPr="007E2B89">
        <w:rPr>
          <w:lang w:val="cs-CZ"/>
        </w:rPr>
        <w:t>Není předmětem PD.</w:t>
      </w:r>
    </w:p>
    <w:p w14:paraId="18961F8B" w14:textId="77777777" w:rsidR="000C1724" w:rsidRPr="007E2B89" w:rsidRDefault="003F422B">
      <w:pPr>
        <w:pStyle w:val="NadpisU4"/>
        <w:numPr>
          <w:ilvl w:val="3"/>
          <w:numId w:val="12"/>
        </w:numPr>
        <w:rPr>
          <w:lang w:val="cs-CZ"/>
        </w:rPr>
      </w:pPr>
      <w:r w:rsidRPr="007E2B89">
        <w:rPr>
          <w:color w:val="000000"/>
          <w:sz w:val="20"/>
          <w:lang w:val="cs-CZ"/>
        </w:rPr>
        <w:t>protipovodňová opatření,</w:t>
      </w:r>
      <w:bookmarkEnd w:id="115"/>
    </w:p>
    <w:p w14:paraId="5244D7EF" w14:textId="77777777" w:rsidR="00711BF7" w:rsidRPr="007E2B89" w:rsidRDefault="00711BF7" w:rsidP="00711BF7">
      <w:pPr>
        <w:pStyle w:val="Textbody"/>
        <w:ind w:firstLine="567"/>
        <w:rPr>
          <w:lang w:val="cs-CZ"/>
        </w:rPr>
      </w:pPr>
      <w:bookmarkStart w:id="116" w:name="__RefHeading___Toc1891_2978490351"/>
      <w:r w:rsidRPr="007E2B89">
        <w:rPr>
          <w:lang w:val="cs-CZ"/>
        </w:rPr>
        <w:t>Není předmětem PD.</w:t>
      </w:r>
    </w:p>
    <w:p w14:paraId="361CCDC2" w14:textId="77777777" w:rsidR="000C1724" w:rsidRPr="007E2B89" w:rsidRDefault="003F422B">
      <w:pPr>
        <w:pStyle w:val="NadpisU4"/>
        <w:numPr>
          <w:ilvl w:val="3"/>
          <w:numId w:val="12"/>
        </w:numPr>
        <w:rPr>
          <w:lang w:val="cs-CZ"/>
        </w:rPr>
      </w:pPr>
      <w:r w:rsidRPr="007E2B89">
        <w:rPr>
          <w:rFonts w:cs="Times New Roman"/>
          <w:color w:val="000000"/>
          <w:szCs w:val="24"/>
          <w:lang w:val="cs-CZ"/>
        </w:rPr>
        <w:t> </w:t>
      </w:r>
      <w:r w:rsidRPr="007E2B89">
        <w:rPr>
          <w:rFonts w:cs="Times New Roman"/>
          <w:color w:val="000000"/>
          <w:sz w:val="20"/>
          <w:szCs w:val="24"/>
          <w:lang w:val="cs-CZ"/>
        </w:rPr>
        <w:t>ostatní účinky - vliv poddolování, výskyt metanu apod.</w:t>
      </w:r>
      <w:bookmarkEnd w:id="116"/>
    </w:p>
    <w:p w14:paraId="0A0E4E77" w14:textId="77777777" w:rsidR="00711BF7" w:rsidRPr="007E2B89" w:rsidRDefault="00711BF7" w:rsidP="00711BF7">
      <w:pPr>
        <w:pStyle w:val="Textbody"/>
        <w:ind w:firstLine="567"/>
        <w:rPr>
          <w:lang w:val="cs-CZ"/>
        </w:rPr>
      </w:pPr>
      <w:bookmarkStart w:id="117" w:name="_Toc503868620"/>
      <w:r w:rsidRPr="007E2B89">
        <w:rPr>
          <w:lang w:val="cs-CZ"/>
        </w:rPr>
        <w:t>Při realizaci stavby budou použity prostředky v řádném technickém stavu, v případě zvýšeného výskytu prachu se bude používat skrápění vodou. V žádném případě se nesmí připustit provoz vozidel a zařízení, která produkují více škodlivin, než připouští příslušná vyhláška nebo dochází k úkapům provozních tekutin.</w:t>
      </w:r>
    </w:p>
    <w:p w14:paraId="61E4ED8A" w14:textId="77777777" w:rsidR="00711BF7" w:rsidRPr="007E2B89" w:rsidRDefault="00711BF7" w:rsidP="00711BF7">
      <w:pPr>
        <w:pStyle w:val="Textbody"/>
        <w:ind w:firstLine="567"/>
        <w:rPr>
          <w:lang w:val="cs-CZ"/>
        </w:rPr>
      </w:pPr>
      <w:r w:rsidRPr="007E2B89">
        <w:rPr>
          <w:lang w:val="cs-CZ"/>
        </w:rPr>
        <w:tab/>
        <w:t>Po dokončení stavby se emise z dopravy na komunikaci vrátí do původních hodnot.</w:t>
      </w:r>
    </w:p>
    <w:p w14:paraId="2679BDD2" w14:textId="77777777" w:rsidR="00711BF7" w:rsidRPr="007E2B89" w:rsidRDefault="00711BF7" w:rsidP="00711BF7">
      <w:pPr>
        <w:pStyle w:val="Textbody"/>
        <w:ind w:firstLine="567"/>
        <w:rPr>
          <w:lang w:val="cs-CZ"/>
        </w:rPr>
      </w:pPr>
      <w:r w:rsidRPr="007E2B89">
        <w:rPr>
          <w:lang w:val="cs-CZ"/>
        </w:rPr>
        <w:tab/>
        <w:t xml:space="preserve">Musí být provedená ochrana povrchových a podzemních vod před jejich znehodnocením všemi látkami jako např. ropné deriváty, chemikálie, tuky, atd. </w:t>
      </w:r>
    </w:p>
    <w:p w14:paraId="2773F057" w14:textId="77777777" w:rsidR="00711BF7" w:rsidRPr="007E2B89" w:rsidRDefault="00711BF7" w:rsidP="00711BF7">
      <w:pPr>
        <w:pStyle w:val="Textbody"/>
        <w:ind w:firstLine="567"/>
        <w:rPr>
          <w:lang w:val="cs-CZ"/>
        </w:rPr>
      </w:pPr>
      <w:r w:rsidRPr="007E2B89">
        <w:rPr>
          <w:lang w:val="cs-CZ"/>
        </w:rPr>
        <w:tab/>
        <w:t>Stavbu a montáž zařízení může provádět pouze organizace odborně způsobilá a dodržující předpisy ve smyslu zákona č. 338/2005 Sb., ve znění pozdějších zákonů. Při stavbě a montáži musí být dodržena především ustanovení ČSN 73 6133.</w:t>
      </w:r>
    </w:p>
    <w:p w14:paraId="25D80549" w14:textId="77777777" w:rsidR="00711BF7" w:rsidRPr="007E2B89" w:rsidRDefault="00711BF7" w:rsidP="00711BF7">
      <w:pPr>
        <w:pStyle w:val="Textbody"/>
        <w:ind w:firstLine="567"/>
        <w:rPr>
          <w:lang w:val="cs-CZ"/>
        </w:rPr>
      </w:pPr>
      <w:r w:rsidRPr="007E2B89">
        <w:rPr>
          <w:lang w:val="cs-CZ"/>
        </w:rPr>
        <w:tab/>
        <w:t xml:space="preserve">Je nutné dodržovat platné a doporučené právní předpisy a zákonná ustanovení. Je třeba pravidelně školit obsluhující personál o bezpečnosti práce a požární ochraně a vést prokazatelné záznamy o školení. </w:t>
      </w:r>
    </w:p>
    <w:p w14:paraId="6B4F8687" w14:textId="77777777" w:rsidR="00711BF7" w:rsidRPr="007E2B89" w:rsidRDefault="00711BF7" w:rsidP="00711BF7">
      <w:pPr>
        <w:pStyle w:val="Textbody"/>
        <w:ind w:firstLine="567"/>
        <w:rPr>
          <w:lang w:val="cs-CZ"/>
        </w:rPr>
      </w:pPr>
      <w:r w:rsidRPr="007E2B89">
        <w:rPr>
          <w:lang w:val="cs-CZ"/>
        </w:rPr>
        <w:tab/>
        <w:t>Před uvedením zařízení do provozu musí být provedeny všechny předepsané zkoušky a revize, které zabezpečí dodavatelské organizace.</w:t>
      </w:r>
    </w:p>
    <w:p w14:paraId="64E8CE0B" w14:textId="77777777" w:rsidR="00711BF7" w:rsidRPr="007E2B89" w:rsidRDefault="00711BF7" w:rsidP="00711BF7">
      <w:pPr>
        <w:pStyle w:val="Textbody"/>
        <w:ind w:firstLine="567"/>
        <w:rPr>
          <w:lang w:val="cs-CZ"/>
        </w:rPr>
      </w:pPr>
      <w:r w:rsidRPr="007E2B89">
        <w:rPr>
          <w:lang w:val="cs-CZ"/>
        </w:rPr>
        <w:tab/>
        <w:t>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bezpečnosti a ochrany zdraví při práci pro všechny zaměstnance na pracovišti. Na základě písemné dohody zúčastněných zaměstnavatelů touto dohodou pověřený zaměstnavatel bude koordinovat provádění opatření k ochraně bezpečnosti a zdraví zaměstnanců a postupy k jejich zajištění.</w:t>
      </w:r>
    </w:p>
    <w:p w14:paraId="52357681" w14:textId="77777777" w:rsidR="00711BF7" w:rsidRPr="007E2B89" w:rsidRDefault="00711BF7" w:rsidP="00711BF7">
      <w:pPr>
        <w:pStyle w:val="Textbody"/>
        <w:ind w:firstLine="567"/>
        <w:rPr>
          <w:lang w:val="cs-CZ"/>
        </w:rPr>
      </w:pPr>
      <w:r w:rsidRPr="007E2B89">
        <w:rPr>
          <w:lang w:val="cs-CZ"/>
        </w:rPr>
        <w:tab/>
        <w:t>Zejména je nutno zdůraznit potřebu dodržování bezpečnostních předpisů při provádění zemních a bouracích pracích, při zdvihání břemen a při práci se stroji.</w:t>
      </w:r>
    </w:p>
    <w:p w14:paraId="68100C07" w14:textId="77777777" w:rsidR="00711BF7" w:rsidRPr="007E2B89" w:rsidRDefault="00711BF7" w:rsidP="00711BF7">
      <w:pPr>
        <w:pStyle w:val="Textbody"/>
        <w:ind w:firstLine="567"/>
        <w:rPr>
          <w:lang w:val="cs-CZ"/>
        </w:rPr>
      </w:pPr>
      <w:r w:rsidRPr="007E2B89">
        <w:rPr>
          <w:lang w:val="cs-CZ"/>
        </w:rPr>
        <w:tab/>
        <w:t>Na jednotlivé práce je možné nasazovat pouze pracovníky, kteří jsou řádně vyškoleni a poučeni o příslušných bezpečnostních předpisech. Při práci na strojích musí mít pracovníci příslušná oprávnění k jejich obsluze.</w:t>
      </w:r>
    </w:p>
    <w:p w14:paraId="4AAA483A" w14:textId="77777777" w:rsidR="00711BF7" w:rsidRPr="007E2B89" w:rsidRDefault="00711BF7" w:rsidP="00711BF7">
      <w:pPr>
        <w:pStyle w:val="Textbody"/>
        <w:ind w:firstLine="567"/>
        <w:rPr>
          <w:lang w:val="cs-CZ"/>
        </w:rPr>
      </w:pPr>
      <w:r w:rsidRPr="007E2B89">
        <w:rPr>
          <w:lang w:val="cs-CZ"/>
        </w:rPr>
        <w:tab/>
        <w:t>Bezpečnost práce a bezpečnostní opatření při přípravě staveniště a v průběhu výstavby se řídí vyhláškou Českého úřadu bezpečnosti práce a Českého báňského úřadu o bezpečnosti práce a technických zařízení při stavebních pracích a Zákoníkem práce ve znění pozdějších předpisů.</w:t>
      </w:r>
    </w:p>
    <w:p w14:paraId="01A1B131" w14:textId="77777777" w:rsidR="00711BF7" w:rsidRPr="007E2B89" w:rsidRDefault="00711BF7" w:rsidP="00711BF7">
      <w:pPr>
        <w:pStyle w:val="Textbody"/>
        <w:ind w:firstLine="567"/>
        <w:rPr>
          <w:lang w:val="cs-CZ"/>
        </w:rPr>
      </w:pPr>
      <w:r w:rsidRPr="007E2B89">
        <w:rPr>
          <w:lang w:val="cs-CZ"/>
        </w:rPr>
        <w:tab/>
        <w:t xml:space="preserve">Způsob zajištění ochrany zdraví a bezpečnost pracovníků bude běžný dle platných právních předpisů. Stavba bude </w:t>
      </w:r>
      <w:r w:rsidRPr="007E2B89">
        <w:rPr>
          <w:lang w:val="cs-CZ"/>
        </w:rPr>
        <w:lastRenderedPageBreak/>
        <w:t>prováděna v souladu s limity dle zákona 309/2006 Sb., ve znění pozdějších předpisů</w:t>
      </w:r>
      <w:r w:rsidR="005E0A66">
        <w:rPr>
          <w:lang w:val="cs-CZ"/>
        </w:rPr>
        <w:t>,</w:t>
      </w:r>
      <w:r w:rsidRPr="007E2B89">
        <w:rPr>
          <w:lang w:val="cs-CZ"/>
        </w:rPr>
        <w:t xml:space="preserve"> a především pro provádění prací platí požadavky nařízení vlády č. 591/2006 Sb., ve znění pozdějších předpisů.</w:t>
      </w:r>
    </w:p>
    <w:p w14:paraId="3317494B" w14:textId="77777777" w:rsidR="00711BF7" w:rsidRPr="007E2B89" w:rsidRDefault="00711BF7" w:rsidP="00711BF7">
      <w:pPr>
        <w:pStyle w:val="Textbody"/>
        <w:ind w:firstLine="567"/>
        <w:rPr>
          <w:lang w:val="cs-CZ"/>
        </w:rPr>
      </w:pPr>
      <w:r w:rsidRPr="007E2B89">
        <w:rPr>
          <w:lang w:val="cs-CZ"/>
        </w:rPr>
        <w:tab/>
        <w:t>Zejména je nutno zdůraznit potřebu dodržování bezpečnostních předpisů při provádění zemních a bouracích prací, při zdvihání břemen a při pracích se stroji.</w:t>
      </w:r>
    </w:p>
    <w:p w14:paraId="1F638755" w14:textId="77777777" w:rsidR="00711BF7" w:rsidRPr="007E2B89" w:rsidRDefault="00711BF7" w:rsidP="00711BF7">
      <w:pPr>
        <w:pStyle w:val="Textbody"/>
        <w:ind w:firstLine="567"/>
        <w:rPr>
          <w:lang w:val="cs-CZ"/>
        </w:rPr>
      </w:pPr>
      <w:r w:rsidRPr="007E2B89">
        <w:rPr>
          <w:lang w:val="cs-CZ"/>
        </w:rPr>
        <w:tab/>
        <w:t>Na jednotlivé práce je možno nasazovat pouze pracovníky, kteří jsou řádně vyškoleni a jsou poučeni o příslušných bezpečnostních předpisech. Při práci na strojích musí mít pracovníci příslušná oprávnění k jejich obsluze.</w:t>
      </w:r>
    </w:p>
    <w:p w14:paraId="484B98FD" w14:textId="77777777" w:rsidR="000C1724" w:rsidRPr="007E2B89" w:rsidRDefault="003F422B">
      <w:pPr>
        <w:pStyle w:val="NadpisU2"/>
        <w:numPr>
          <w:ilvl w:val="1"/>
          <w:numId w:val="12"/>
        </w:numPr>
        <w:rPr>
          <w:lang w:val="cs-CZ"/>
        </w:rPr>
      </w:pPr>
      <w:bookmarkStart w:id="118" w:name="_Toc94296593"/>
      <w:r w:rsidRPr="007E2B89">
        <w:rPr>
          <w:lang w:val="cs-CZ"/>
        </w:rPr>
        <w:t>Připojení na technickou infrastrukturu</w:t>
      </w:r>
      <w:bookmarkEnd w:id="117"/>
      <w:bookmarkEnd w:id="118"/>
    </w:p>
    <w:p w14:paraId="17390096" w14:textId="77777777" w:rsidR="000C1724" w:rsidRPr="007E2B89" w:rsidRDefault="003F422B">
      <w:pPr>
        <w:pStyle w:val="NadpisU4"/>
        <w:numPr>
          <w:ilvl w:val="3"/>
          <w:numId w:val="12"/>
        </w:numPr>
        <w:rPr>
          <w:lang w:val="cs-CZ"/>
        </w:rPr>
      </w:pPr>
      <w:bookmarkStart w:id="119" w:name="__RefHeading___Toc5850_712367720"/>
      <w:r w:rsidRPr="007E2B89">
        <w:rPr>
          <w:lang w:val="cs-CZ"/>
        </w:rPr>
        <w:t>napojovací místa technické infrastruktury,</w:t>
      </w:r>
      <w:bookmarkEnd w:id="119"/>
    </w:p>
    <w:p w14:paraId="00D82E0C" w14:textId="77777777" w:rsidR="000C1724" w:rsidRPr="007E2B89" w:rsidRDefault="005E0A66">
      <w:pPr>
        <w:pStyle w:val="Firstlineindent"/>
        <w:rPr>
          <w:lang w:val="cs-CZ"/>
        </w:rPr>
      </w:pPr>
      <w:r>
        <w:rPr>
          <w:lang w:val="cs-CZ"/>
        </w:rPr>
        <w:t>Netýká se.</w:t>
      </w:r>
    </w:p>
    <w:p w14:paraId="006B34A4" w14:textId="77777777" w:rsidR="000C1724" w:rsidRPr="007E2B89" w:rsidRDefault="003F422B">
      <w:pPr>
        <w:pStyle w:val="NadpisU4"/>
        <w:numPr>
          <w:ilvl w:val="3"/>
          <w:numId w:val="12"/>
        </w:numPr>
        <w:rPr>
          <w:lang w:val="cs-CZ"/>
        </w:rPr>
      </w:pPr>
      <w:bookmarkStart w:id="120" w:name="__RefHeading___Toc5852_712367720"/>
      <w:r w:rsidRPr="007E2B89">
        <w:rPr>
          <w:lang w:val="cs-CZ"/>
        </w:rPr>
        <w:t>připojovací rozměry, výkonové kapacity a délky.</w:t>
      </w:r>
      <w:bookmarkEnd w:id="120"/>
    </w:p>
    <w:p w14:paraId="2BCF267C" w14:textId="77777777" w:rsidR="001B48D4" w:rsidRPr="007E2B89" w:rsidRDefault="005E0A66" w:rsidP="005E0A66">
      <w:pPr>
        <w:pStyle w:val="Textbody"/>
        <w:ind w:firstLine="567"/>
        <w:rPr>
          <w:lang w:val="cs-CZ"/>
        </w:rPr>
      </w:pPr>
      <w:bookmarkStart w:id="121" w:name="_Toc503868621"/>
      <w:r>
        <w:rPr>
          <w:lang w:val="cs-CZ"/>
        </w:rPr>
        <w:t>Netýká se.</w:t>
      </w:r>
    </w:p>
    <w:p w14:paraId="45043D25" w14:textId="77777777" w:rsidR="000C1724" w:rsidRPr="007E2B89" w:rsidRDefault="003F422B">
      <w:pPr>
        <w:pStyle w:val="NadpisU2"/>
        <w:numPr>
          <w:ilvl w:val="1"/>
          <w:numId w:val="12"/>
        </w:numPr>
        <w:rPr>
          <w:lang w:val="cs-CZ"/>
        </w:rPr>
      </w:pPr>
      <w:bookmarkStart w:id="122" w:name="_Toc94296594"/>
      <w:r w:rsidRPr="007E2B89">
        <w:rPr>
          <w:lang w:val="cs-CZ"/>
        </w:rPr>
        <w:t>Dopravní řešení</w:t>
      </w:r>
      <w:bookmarkEnd w:id="121"/>
      <w:bookmarkEnd w:id="122"/>
    </w:p>
    <w:p w14:paraId="4EAA9AAE" w14:textId="77777777" w:rsidR="000C1724" w:rsidRPr="007E2B89" w:rsidRDefault="003F422B">
      <w:pPr>
        <w:pStyle w:val="NadpisU4"/>
        <w:numPr>
          <w:ilvl w:val="3"/>
          <w:numId w:val="12"/>
        </w:numPr>
        <w:rPr>
          <w:lang w:val="cs-CZ"/>
        </w:rPr>
      </w:pPr>
      <w:bookmarkStart w:id="123" w:name="__RefHeading___Toc5856_712367720"/>
      <w:r w:rsidRPr="007E2B89">
        <w:rPr>
          <w:color w:val="000000"/>
          <w:lang w:val="cs-CZ"/>
        </w:rPr>
        <w:t>popis dopravního řešení včetně bezbariérových opatření pro přístupnost a užívání stavby osobami se sníženou schopností pohybu nebo orientace,</w:t>
      </w:r>
      <w:bookmarkEnd w:id="123"/>
    </w:p>
    <w:p w14:paraId="01FCEC77" w14:textId="77777777" w:rsidR="000C1724" w:rsidRPr="007E2B89" w:rsidRDefault="00942692">
      <w:pPr>
        <w:pStyle w:val="Firstlineindent"/>
        <w:rPr>
          <w:lang w:val="cs-CZ"/>
        </w:rPr>
      </w:pPr>
      <w:r>
        <w:rPr>
          <w:lang w:val="cs-CZ"/>
        </w:rPr>
        <w:t>Netýká se.</w:t>
      </w:r>
      <w:r w:rsidR="00D24AC2" w:rsidRPr="007E2B89">
        <w:rPr>
          <w:lang w:val="cs-CZ"/>
        </w:rPr>
        <w:t xml:space="preserve"> </w:t>
      </w:r>
    </w:p>
    <w:p w14:paraId="5F08503E" w14:textId="77777777" w:rsidR="000C1724" w:rsidRPr="007E2B89" w:rsidRDefault="003F422B">
      <w:pPr>
        <w:pStyle w:val="NadpisU4"/>
        <w:numPr>
          <w:ilvl w:val="3"/>
          <w:numId w:val="12"/>
        </w:numPr>
        <w:rPr>
          <w:lang w:val="cs-CZ"/>
        </w:rPr>
      </w:pPr>
      <w:bookmarkStart w:id="124" w:name="__RefHeading___Toc5858_712367720"/>
      <w:r w:rsidRPr="007E2B89">
        <w:rPr>
          <w:lang w:val="cs-CZ"/>
        </w:rPr>
        <w:t>napojení území na stávající dopravní infrastrukturu,</w:t>
      </w:r>
      <w:bookmarkEnd w:id="124"/>
    </w:p>
    <w:p w14:paraId="5CFB5183" w14:textId="77777777" w:rsidR="000C1724" w:rsidRPr="007E2B89" w:rsidRDefault="00942692">
      <w:pPr>
        <w:pStyle w:val="Firstlineindent"/>
        <w:rPr>
          <w:lang w:val="cs-CZ"/>
        </w:rPr>
      </w:pPr>
      <w:r>
        <w:rPr>
          <w:lang w:val="cs-CZ"/>
        </w:rPr>
        <w:t>Netýká se.</w:t>
      </w:r>
    </w:p>
    <w:p w14:paraId="3072EA27" w14:textId="77777777" w:rsidR="000C1724" w:rsidRPr="007E2B89" w:rsidRDefault="003F422B">
      <w:pPr>
        <w:pStyle w:val="NadpisU4"/>
        <w:numPr>
          <w:ilvl w:val="3"/>
          <w:numId w:val="12"/>
        </w:numPr>
        <w:rPr>
          <w:lang w:val="cs-CZ"/>
        </w:rPr>
      </w:pPr>
      <w:bookmarkStart w:id="125" w:name="__RefHeading___Toc5860_712367720"/>
      <w:r w:rsidRPr="007E2B89">
        <w:rPr>
          <w:lang w:val="cs-CZ"/>
        </w:rPr>
        <w:t>doprava v klidu,</w:t>
      </w:r>
      <w:bookmarkEnd w:id="125"/>
    </w:p>
    <w:p w14:paraId="438DB2A9" w14:textId="77777777" w:rsidR="00942692" w:rsidRPr="007E2B89" w:rsidRDefault="00942692" w:rsidP="001A02C2">
      <w:pPr>
        <w:pStyle w:val="Firstlineindent"/>
        <w:rPr>
          <w:lang w:val="cs-CZ"/>
        </w:rPr>
      </w:pPr>
      <w:bookmarkStart w:id="126" w:name="__RefHeading___Toc5862_712367720"/>
      <w:r>
        <w:rPr>
          <w:lang w:val="cs-CZ"/>
        </w:rPr>
        <w:t>Netýká se.</w:t>
      </w:r>
    </w:p>
    <w:p w14:paraId="2E0BC4BA" w14:textId="77777777" w:rsidR="000C1724" w:rsidRPr="007E2B89" w:rsidRDefault="003F422B">
      <w:pPr>
        <w:pStyle w:val="NadpisU4"/>
        <w:numPr>
          <w:ilvl w:val="3"/>
          <w:numId w:val="12"/>
        </w:numPr>
        <w:rPr>
          <w:lang w:val="cs-CZ"/>
        </w:rPr>
      </w:pPr>
      <w:r w:rsidRPr="007E2B89">
        <w:rPr>
          <w:lang w:val="cs-CZ"/>
        </w:rPr>
        <w:t>pěší a cyklistické stezky.</w:t>
      </w:r>
      <w:bookmarkEnd w:id="126"/>
    </w:p>
    <w:p w14:paraId="1486EA6A" w14:textId="77777777" w:rsidR="00942692" w:rsidRPr="007E2B89" w:rsidRDefault="00942692" w:rsidP="001A02C2">
      <w:pPr>
        <w:pStyle w:val="Firstlineindent"/>
        <w:rPr>
          <w:lang w:val="cs-CZ"/>
        </w:rPr>
      </w:pPr>
      <w:bookmarkStart w:id="127" w:name="_Toc503868622"/>
      <w:r>
        <w:rPr>
          <w:lang w:val="cs-CZ"/>
        </w:rPr>
        <w:t>Netýká se.</w:t>
      </w:r>
    </w:p>
    <w:p w14:paraId="16DBABFE" w14:textId="77777777" w:rsidR="000C1724" w:rsidRPr="007E2B89" w:rsidRDefault="003F422B">
      <w:pPr>
        <w:pStyle w:val="NadpisU2"/>
        <w:numPr>
          <w:ilvl w:val="1"/>
          <w:numId w:val="12"/>
        </w:numPr>
        <w:rPr>
          <w:lang w:val="cs-CZ"/>
        </w:rPr>
      </w:pPr>
      <w:bookmarkStart w:id="128" w:name="_Toc94296595"/>
      <w:r w:rsidRPr="007E2B89">
        <w:rPr>
          <w:lang w:val="cs-CZ"/>
        </w:rPr>
        <w:t>Řešení vegetace a souvisejících terénních úprav</w:t>
      </w:r>
      <w:bookmarkEnd w:id="127"/>
      <w:bookmarkEnd w:id="128"/>
    </w:p>
    <w:p w14:paraId="0461EDB1" w14:textId="77777777" w:rsidR="000C1724" w:rsidRPr="007E2B89" w:rsidRDefault="003F422B">
      <w:pPr>
        <w:pStyle w:val="NadpisU4"/>
        <w:numPr>
          <w:ilvl w:val="3"/>
          <w:numId w:val="12"/>
        </w:numPr>
        <w:rPr>
          <w:lang w:val="cs-CZ"/>
        </w:rPr>
      </w:pPr>
      <w:bookmarkStart w:id="129" w:name="__RefHeading___Toc5866_712367720"/>
      <w:r w:rsidRPr="007E2B89">
        <w:rPr>
          <w:lang w:val="cs-CZ"/>
        </w:rPr>
        <w:t>terénní úpravy,</w:t>
      </w:r>
      <w:bookmarkEnd w:id="129"/>
    </w:p>
    <w:p w14:paraId="3BE85E8A" w14:textId="26F0BC40" w:rsidR="000C1724" w:rsidRPr="007E2B89" w:rsidRDefault="003F422B">
      <w:pPr>
        <w:pStyle w:val="Firstlineindent"/>
        <w:rPr>
          <w:lang w:val="cs-CZ"/>
        </w:rPr>
      </w:pPr>
      <w:r w:rsidRPr="007E2B89">
        <w:rPr>
          <w:lang w:val="cs-CZ"/>
        </w:rPr>
        <w:t xml:space="preserve">V rámci realizace záměru dojde </w:t>
      </w:r>
      <w:r w:rsidR="00942692">
        <w:rPr>
          <w:lang w:val="cs-CZ"/>
        </w:rPr>
        <w:t xml:space="preserve">k zatravnění nově zasypaných ploch v místě </w:t>
      </w:r>
      <w:r w:rsidR="003911C3">
        <w:rPr>
          <w:lang w:val="cs-CZ"/>
        </w:rPr>
        <w:t>líce opěrné zdi</w:t>
      </w:r>
      <w:r w:rsidR="00942692">
        <w:rPr>
          <w:lang w:val="cs-CZ"/>
        </w:rPr>
        <w:t>.</w:t>
      </w:r>
    </w:p>
    <w:p w14:paraId="5C7FB9A9" w14:textId="77777777" w:rsidR="000C1724" w:rsidRPr="007E2B89" w:rsidRDefault="003F422B">
      <w:pPr>
        <w:pStyle w:val="NadpisU4"/>
        <w:numPr>
          <w:ilvl w:val="3"/>
          <w:numId w:val="12"/>
        </w:numPr>
        <w:rPr>
          <w:lang w:val="cs-CZ"/>
        </w:rPr>
      </w:pPr>
      <w:bookmarkStart w:id="130" w:name="__RefHeading___Toc5868_712367720"/>
      <w:r w:rsidRPr="007E2B89">
        <w:rPr>
          <w:lang w:val="cs-CZ"/>
        </w:rPr>
        <w:t>použité vegetační prvky,</w:t>
      </w:r>
      <w:bookmarkEnd w:id="130"/>
    </w:p>
    <w:p w14:paraId="2B0266F5" w14:textId="77777777" w:rsidR="000C1724" w:rsidRPr="007E2B89" w:rsidRDefault="003F422B">
      <w:pPr>
        <w:pStyle w:val="Firstlineindent"/>
        <w:rPr>
          <w:lang w:val="cs-CZ"/>
        </w:rPr>
      </w:pPr>
      <w:r w:rsidRPr="007E2B89">
        <w:rPr>
          <w:lang w:val="cs-CZ"/>
        </w:rPr>
        <w:t>Netýká se.</w:t>
      </w:r>
    </w:p>
    <w:p w14:paraId="16348153" w14:textId="77777777" w:rsidR="000C1724" w:rsidRPr="007E2B89" w:rsidRDefault="003F422B">
      <w:pPr>
        <w:pStyle w:val="NadpisU4"/>
        <w:numPr>
          <w:ilvl w:val="3"/>
          <w:numId w:val="12"/>
        </w:numPr>
        <w:rPr>
          <w:lang w:val="cs-CZ"/>
        </w:rPr>
      </w:pPr>
      <w:bookmarkStart w:id="131" w:name="__RefHeading___Toc5870_712367720"/>
      <w:r w:rsidRPr="007E2B89">
        <w:rPr>
          <w:lang w:val="cs-CZ"/>
        </w:rPr>
        <w:t>biotechnická, protierozní opatření.</w:t>
      </w:r>
      <w:bookmarkEnd w:id="131"/>
    </w:p>
    <w:p w14:paraId="77520918" w14:textId="77777777" w:rsidR="000C1724" w:rsidRPr="007E2B89" w:rsidRDefault="003F422B">
      <w:pPr>
        <w:pStyle w:val="Firstlineindent"/>
        <w:rPr>
          <w:lang w:val="cs-CZ"/>
        </w:rPr>
      </w:pPr>
      <w:r w:rsidRPr="007E2B89">
        <w:rPr>
          <w:lang w:val="cs-CZ"/>
        </w:rPr>
        <w:t>Netýká se.</w:t>
      </w:r>
    </w:p>
    <w:p w14:paraId="2133C38C" w14:textId="77777777" w:rsidR="000C1724" w:rsidRPr="007E2B89" w:rsidRDefault="003F422B">
      <w:pPr>
        <w:pStyle w:val="NadpisU2"/>
        <w:numPr>
          <w:ilvl w:val="1"/>
          <w:numId w:val="12"/>
        </w:numPr>
        <w:rPr>
          <w:lang w:val="cs-CZ"/>
        </w:rPr>
      </w:pPr>
      <w:bookmarkStart w:id="132" w:name="_Toc503868623"/>
      <w:bookmarkStart w:id="133" w:name="_Toc94296596"/>
      <w:r w:rsidRPr="007E2B89">
        <w:rPr>
          <w:lang w:val="cs-CZ"/>
        </w:rPr>
        <w:t>Popis vlivů stavby na životní prostředí a jeho ochrana</w:t>
      </w:r>
      <w:bookmarkEnd w:id="132"/>
      <w:bookmarkEnd w:id="133"/>
    </w:p>
    <w:p w14:paraId="59E1A601" w14:textId="77777777" w:rsidR="000C1724" w:rsidRPr="007E2B89" w:rsidRDefault="003F422B">
      <w:pPr>
        <w:pStyle w:val="NadpisU4"/>
        <w:numPr>
          <w:ilvl w:val="3"/>
          <w:numId w:val="12"/>
        </w:numPr>
        <w:rPr>
          <w:lang w:val="cs-CZ"/>
        </w:rPr>
      </w:pPr>
      <w:bookmarkStart w:id="134" w:name="__RefHeading___Toc5874_712367720"/>
      <w:r w:rsidRPr="007E2B89">
        <w:rPr>
          <w:lang w:val="cs-CZ"/>
        </w:rPr>
        <w:t>vliv na životní prostředí – ovzduší, hluk, voda, odpady a půda,</w:t>
      </w:r>
      <w:bookmarkEnd w:id="134"/>
    </w:p>
    <w:p w14:paraId="40AA4D87" w14:textId="77777777" w:rsidR="000C1724" w:rsidRPr="007E2B89" w:rsidRDefault="003F422B">
      <w:pPr>
        <w:pStyle w:val="NadpisU5"/>
        <w:numPr>
          <w:ilvl w:val="4"/>
          <w:numId w:val="12"/>
        </w:numPr>
        <w:rPr>
          <w:lang w:val="cs-CZ"/>
        </w:rPr>
      </w:pPr>
      <w:bookmarkStart w:id="135" w:name="__RefHeading___Toc1893_2978490351"/>
      <w:r w:rsidRPr="007E2B89">
        <w:rPr>
          <w:lang w:val="cs-CZ"/>
        </w:rPr>
        <w:t>Vliv na ovzduší</w:t>
      </w:r>
      <w:bookmarkEnd w:id="135"/>
    </w:p>
    <w:p w14:paraId="606D13BA" w14:textId="77777777" w:rsidR="000C1724" w:rsidRPr="007E2B89" w:rsidRDefault="003F422B">
      <w:pPr>
        <w:pStyle w:val="Firstlineindent"/>
        <w:rPr>
          <w:lang w:val="cs-CZ"/>
        </w:rPr>
      </w:pPr>
      <w:r w:rsidRPr="007E2B89">
        <w:rPr>
          <w:lang w:val="cs-CZ"/>
        </w:rPr>
        <w:t>Problematika imisí z dopravy vyplývá ze zákona č. 201/2012 Sb. o ochraně ovzduší.</w:t>
      </w:r>
    </w:p>
    <w:p w14:paraId="539A9EAF" w14:textId="77777777" w:rsidR="000C1724" w:rsidRPr="007E2B89" w:rsidRDefault="003F422B">
      <w:pPr>
        <w:pStyle w:val="Firstlineindent"/>
        <w:rPr>
          <w:lang w:val="cs-CZ"/>
        </w:rPr>
      </w:pPr>
      <w:r w:rsidRPr="007E2B89">
        <w:rPr>
          <w:lang w:val="cs-CZ"/>
        </w:rPr>
        <w:t>Ovlivnění kvality ovzduší lze rozdělit na dvě části, a to jednak po dobu provádění stavby a po dokončení stavby.</w:t>
      </w:r>
    </w:p>
    <w:p w14:paraId="6DC690CA" w14:textId="77777777" w:rsidR="000C1724" w:rsidRPr="007E2B89" w:rsidRDefault="003F422B">
      <w:pPr>
        <w:pStyle w:val="NadpisU6"/>
        <w:numPr>
          <w:ilvl w:val="5"/>
          <w:numId w:val="12"/>
        </w:numPr>
        <w:rPr>
          <w:lang w:val="cs-CZ"/>
        </w:rPr>
      </w:pPr>
      <w:bookmarkStart w:id="136" w:name="__RefHeading___Toc1895_2978490351"/>
      <w:r w:rsidRPr="007E2B89">
        <w:rPr>
          <w:lang w:val="cs-CZ"/>
        </w:rPr>
        <w:t>Ovlivnění kvality ovzduší v průběhu stavby</w:t>
      </w:r>
      <w:bookmarkEnd w:id="136"/>
    </w:p>
    <w:p w14:paraId="75AD80D4" w14:textId="77777777" w:rsidR="000C1724" w:rsidRPr="007E2B89" w:rsidRDefault="003F422B">
      <w:pPr>
        <w:pStyle w:val="Firstlineindent"/>
        <w:rPr>
          <w:lang w:val="cs-CZ"/>
        </w:rPr>
      </w:pPr>
      <w:r w:rsidRPr="007E2B89">
        <w:rPr>
          <w:lang w:val="cs-CZ"/>
        </w:rPr>
        <w:t>Hlavním zdrojem znečištění ovzduší při realizaci budou vlastní stavební práce, přesun materiálů a pohyb stavebních mechanizmů. Při realizaci budou stavební práce prováděny postupně, stavební odpad bude odvážen a na staveniště dopravován nový stavební materiál.</w:t>
      </w:r>
    </w:p>
    <w:p w14:paraId="1C343124" w14:textId="77777777" w:rsidR="000C1724" w:rsidRPr="007E2B89" w:rsidRDefault="003F422B">
      <w:pPr>
        <w:pStyle w:val="Firstlineindent"/>
        <w:rPr>
          <w:lang w:val="cs-CZ"/>
        </w:rPr>
      </w:pPr>
      <w:r w:rsidRPr="007E2B89">
        <w:rPr>
          <w:lang w:val="cs-CZ"/>
        </w:rPr>
        <w:t>Je nezbytné minimalizovat znečištění ovzduší</w:t>
      </w:r>
      <w:r w:rsidR="00942692">
        <w:rPr>
          <w:lang w:val="cs-CZ"/>
        </w:rPr>
        <w:t>,</w:t>
      </w:r>
      <w:r w:rsidRPr="007E2B89">
        <w:rPr>
          <w:lang w:val="cs-CZ"/>
        </w:rPr>
        <w:t xml:space="preserve"> a to zejména organizačními opatřeními:</w:t>
      </w:r>
    </w:p>
    <w:p w14:paraId="194DE9C1" w14:textId="77777777" w:rsidR="000C1724" w:rsidRPr="007E2B89" w:rsidRDefault="003F422B" w:rsidP="00A73FC1">
      <w:pPr>
        <w:pStyle w:val="NadpisU7"/>
        <w:numPr>
          <w:ilvl w:val="0"/>
          <w:numId w:val="22"/>
        </w:numPr>
        <w:rPr>
          <w:lang w:val="cs-CZ"/>
        </w:rPr>
      </w:pPr>
      <w:bookmarkStart w:id="137" w:name="__RefHeading___Toc1897_2978490351"/>
      <w:r w:rsidRPr="007E2B89">
        <w:rPr>
          <w:lang w:val="cs-CZ"/>
        </w:rPr>
        <w:t>koordinací stavebních prací,</w:t>
      </w:r>
      <w:bookmarkEnd w:id="137"/>
    </w:p>
    <w:p w14:paraId="5D0D4304" w14:textId="77777777" w:rsidR="000C1724" w:rsidRPr="007E2B89" w:rsidRDefault="003F422B" w:rsidP="00A73FC1">
      <w:pPr>
        <w:pStyle w:val="NadpisU7"/>
        <w:numPr>
          <w:ilvl w:val="0"/>
          <w:numId w:val="22"/>
        </w:numPr>
        <w:rPr>
          <w:lang w:val="cs-CZ"/>
        </w:rPr>
      </w:pPr>
      <w:bookmarkStart w:id="138" w:name="__RefHeading___Toc1899_2978490351"/>
      <w:r w:rsidRPr="007E2B89">
        <w:rPr>
          <w:lang w:val="cs-CZ"/>
        </w:rPr>
        <w:t>koordinací přesunů stavební techniky,</w:t>
      </w:r>
      <w:bookmarkEnd w:id="138"/>
    </w:p>
    <w:p w14:paraId="60D0C93E" w14:textId="77777777" w:rsidR="000C1724" w:rsidRPr="007E2B89" w:rsidRDefault="003F422B" w:rsidP="00A73FC1">
      <w:pPr>
        <w:pStyle w:val="NadpisU7"/>
        <w:numPr>
          <w:ilvl w:val="0"/>
          <w:numId w:val="22"/>
        </w:numPr>
        <w:rPr>
          <w:lang w:val="cs-CZ"/>
        </w:rPr>
      </w:pPr>
      <w:bookmarkStart w:id="139" w:name="__RefHeading___Toc1901_2978490351"/>
      <w:r w:rsidRPr="007E2B89">
        <w:rPr>
          <w:lang w:val="cs-CZ"/>
        </w:rPr>
        <w:t>optimalizací dopravních tras a vytíženosti nákladních aut,</w:t>
      </w:r>
      <w:bookmarkEnd w:id="139"/>
    </w:p>
    <w:p w14:paraId="44C532BB" w14:textId="77777777" w:rsidR="000C1724" w:rsidRPr="007E2B89" w:rsidRDefault="003F422B" w:rsidP="00A73FC1">
      <w:pPr>
        <w:pStyle w:val="NadpisU7"/>
        <w:numPr>
          <w:ilvl w:val="0"/>
          <w:numId w:val="22"/>
        </w:numPr>
        <w:rPr>
          <w:lang w:val="cs-CZ"/>
        </w:rPr>
      </w:pPr>
      <w:bookmarkStart w:id="140" w:name="__RefHeading___Toc1903_2978490351"/>
      <w:r w:rsidRPr="007E2B89">
        <w:rPr>
          <w:lang w:val="cs-CZ"/>
        </w:rPr>
        <w:t>snižováním prašnosti kropením,</w:t>
      </w:r>
      <w:bookmarkEnd w:id="140"/>
    </w:p>
    <w:p w14:paraId="5C37F64A" w14:textId="77777777" w:rsidR="000C1724" w:rsidRPr="007E2B89" w:rsidRDefault="003F422B" w:rsidP="00A73FC1">
      <w:pPr>
        <w:pStyle w:val="NadpisU7"/>
        <w:numPr>
          <w:ilvl w:val="0"/>
          <w:numId w:val="22"/>
        </w:numPr>
        <w:rPr>
          <w:lang w:val="cs-CZ"/>
        </w:rPr>
      </w:pPr>
      <w:bookmarkStart w:id="141" w:name="__RefHeading___Toc1905_2978490351"/>
      <w:r w:rsidRPr="007E2B89">
        <w:rPr>
          <w:lang w:val="cs-CZ"/>
        </w:rPr>
        <w:t>udržováním techniky v dobrém technickém stavu a čistotě</w:t>
      </w:r>
      <w:bookmarkEnd w:id="141"/>
    </w:p>
    <w:p w14:paraId="69F06439" w14:textId="77777777" w:rsidR="000C1724" w:rsidRPr="007E2B89" w:rsidRDefault="003F422B">
      <w:pPr>
        <w:pStyle w:val="Firstlineindent"/>
        <w:rPr>
          <w:lang w:val="cs-CZ"/>
        </w:rPr>
      </w:pPr>
      <w:r w:rsidRPr="007E2B89">
        <w:rPr>
          <w:lang w:val="cs-CZ"/>
        </w:rPr>
        <w:t>Všechna tato opatření jsou v kompetenci dodavatele stavby. Zodpovědným pracovníkem za jejich dodržování je stavbyvedoucí. Při dodržování uvedených opatření lze vliv emisí tuhých látek (zejména prach) na okolí považovat za nepodstatný.</w:t>
      </w:r>
    </w:p>
    <w:p w14:paraId="4641DBC3" w14:textId="77777777" w:rsidR="000C1724" w:rsidRPr="007E2B89" w:rsidRDefault="003F422B">
      <w:pPr>
        <w:pStyle w:val="Firstlineindent"/>
        <w:rPr>
          <w:lang w:val="cs-CZ"/>
        </w:rPr>
      </w:pPr>
      <w:r w:rsidRPr="007E2B89">
        <w:rPr>
          <w:lang w:val="cs-CZ"/>
        </w:rPr>
        <w:t xml:space="preserve">Nejvyšší hodnoty škodlivých látek se vyskytují v topné sezóně, tedy v zimní polovině roku při nepříznivých rozptylových podmínkách (velmi slabé proudění, teplotní inverze atd.). Hlavní podíl stavebních prací bude (dle přípravy a </w:t>
      </w:r>
      <w:r w:rsidRPr="007E2B89">
        <w:rPr>
          <w:lang w:val="cs-CZ"/>
        </w:rPr>
        <w:lastRenderedPageBreak/>
        <w:t>organizace výstavby) proveden mimo toto exponované období.</w:t>
      </w:r>
    </w:p>
    <w:p w14:paraId="6798A7BF" w14:textId="77777777" w:rsidR="000C1724" w:rsidRPr="007E2B89" w:rsidRDefault="003F422B">
      <w:pPr>
        <w:pStyle w:val="NadpisU6"/>
        <w:numPr>
          <w:ilvl w:val="5"/>
          <w:numId w:val="12"/>
        </w:numPr>
        <w:rPr>
          <w:lang w:val="cs-CZ"/>
        </w:rPr>
      </w:pPr>
      <w:bookmarkStart w:id="142" w:name="__RefHeading___Toc1907_2978490351"/>
      <w:r w:rsidRPr="007E2B89">
        <w:rPr>
          <w:lang w:val="cs-CZ"/>
        </w:rPr>
        <w:t>Ovlivnění kvality ovzduší po dokončení stavby</w:t>
      </w:r>
      <w:bookmarkEnd w:id="142"/>
    </w:p>
    <w:p w14:paraId="66683768" w14:textId="77777777" w:rsidR="000C1724" w:rsidRPr="007E2B89" w:rsidRDefault="003F422B">
      <w:pPr>
        <w:pStyle w:val="Firstlineindent"/>
        <w:rPr>
          <w:lang w:val="cs-CZ"/>
        </w:rPr>
      </w:pPr>
      <w:r w:rsidRPr="007E2B89">
        <w:rPr>
          <w:lang w:val="cs-CZ"/>
        </w:rPr>
        <w:t>Realizace záměru nebude mít vliv na současný stav kvality ovzduší.</w:t>
      </w:r>
    </w:p>
    <w:p w14:paraId="472275A2" w14:textId="77777777" w:rsidR="000C1724" w:rsidRPr="007E2B89" w:rsidRDefault="003F422B">
      <w:pPr>
        <w:pStyle w:val="NadpisU5"/>
        <w:numPr>
          <w:ilvl w:val="4"/>
          <w:numId w:val="12"/>
        </w:numPr>
        <w:rPr>
          <w:lang w:val="cs-CZ"/>
        </w:rPr>
      </w:pPr>
      <w:bookmarkStart w:id="143" w:name="__RefHeading___Toc1909_2978490351"/>
      <w:r w:rsidRPr="007E2B89">
        <w:rPr>
          <w:lang w:val="cs-CZ"/>
        </w:rPr>
        <w:t>Hluk</w:t>
      </w:r>
      <w:bookmarkEnd w:id="143"/>
    </w:p>
    <w:p w14:paraId="1007B46D" w14:textId="77777777" w:rsidR="000C1724" w:rsidRPr="007E2B89" w:rsidRDefault="003F422B">
      <w:pPr>
        <w:pStyle w:val="Firstlineindent"/>
        <w:rPr>
          <w:lang w:val="cs-CZ"/>
        </w:rPr>
      </w:pPr>
      <w:r w:rsidRPr="007E2B89">
        <w:rPr>
          <w:lang w:val="cs-CZ"/>
        </w:rPr>
        <w:t>Ochrana před hlukem vyplývá ze zákona č. 258/2000 Sb., o ochraně veřejného zdraví, ve znění pozdějších předpisů. Pro dopravní hluk je významný především §30 a §31 tohoto zákona, který hovoří o povinnosti správců pozemních komunikací či železnic technickými opatřeními zajistit, aby hluk nepřekračoval hygienické limity stanovené prováděcím předpisem.</w:t>
      </w:r>
    </w:p>
    <w:p w14:paraId="12A174A5" w14:textId="77777777" w:rsidR="000C1724" w:rsidRPr="007E2B89" w:rsidRDefault="003F422B">
      <w:pPr>
        <w:pStyle w:val="Firstlineindent"/>
        <w:rPr>
          <w:lang w:val="cs-CZ"/>
        </w:rPr>
      </w:pPr>
      <w:r w:rsidRPr="007E2B89">
        <w:rPr>
          <w:lang w:val="cs-CZ"/>
        </w:rPr>
        <w:t>Podrobně ochranu před hlukem upravuje Nařízení vlády č. 272/2011 Sb., o ochraně zdraví před nepříznivými účinky hluku a vibrací. Toto nařízení vlády zpracovává příslušné předpisy Evropských společenství a upravuje hygienické limity hluku pro chráněný vnitřní prostor staveb, chráněný venkovní prostor staveb a chráněný venkovní prostor. Dále upravuje hygienické limity vibrací pro chráněný vnitřní prostor staveb.</w:t>
      </w:r>
    </w:p>
    <w:p w14:paraId="57049683" w14:textId="77777777" w:rsidR="000C1724" w:rsidRPr="007E2B89" w:rsidRDefault="003F422B">
      <w:pPr>
        <w:pStyle w:val="Firstlineindent"/>
        <w:rPr>
          <w:lang w:val="cs-CZ"/>
        </w:rPr>
      </w:pPr>
      <w:r w:rsidRPr="007E2B89">
        <w:rPr>
          <w:lang w:val="cs-CZ"/>
        </w:rPr>
        <w:t>Realizace záměru nebude mít vliv na hladinu emitovaného hluku z komunikace.</w:t>
      </w:r>
    </w:p>
    <w:p w14:paraId="660EFEBF" w14:textId="77777777" w:rsidR="000C1724" w:rsidRPr="007E2B89" w:rsidRDefault="003F422B">
      <w:pPr>
        <w:pStyle w:val="NadpisU5"/>
        <w:numPr>
          <w:ilvl w:val="4"/>
          <w:numId w:val="12"/>
        </w:numPr>
        <w:rPr>
          <w:lang w:val="cs-CZ"/>
        </w:rPr>
      </w:pPr>
      <w:bookmarkStart w:id="144" w:name="__RefHeading___Toc1911_2978490351"/>
      <w:r w:rsidRPr="007E2B89">
        <w:rPr>
          <w:lang w:val="cs-CZ"/>
        </w:rPr>
        <w:t>Voda</w:t>
      </w:r>
      <w:bookmarkEnd w:id="144"/>
    </w:p>
    <w:p w14:paraId="684FD973" w14:textId="13567C28" w:rsidR="00942692" w:rsidRPr="007E2B89" w:rsidRDefault="003F422B" w:rsidP="00942692">
      <w:pPr>
        <w:pStyle w:val="Textbody"/>
        <w:rPr>
          <w:lang w:val="cs-CZ"/>
        </w:rPr>
      </w:pPr>
      <w:r w:rsidRPr="007E2B89">
        <w:rPr>
          <w:rFonts w:eastAsia="Calibri" w:cs="Times New Roman"/>
          <w:lang w:val="cs-CZ"/>
        </w:rPr>
        <w:t xml:space="preserve">Území v okolí stavby je odvodňováno </w:t>
      </w:r>
      <w:r w:rsidR="00D256B8">
        <w:rPr>
          <w:rFonts w:eastAsia="Calibri" w:cs="Times New Roman"/>
          <w:lang w:val="cs-CZ"/>
        </w:rPr>
        <w:t>do kanalizace ve správě města Sokolova</w:t>
      </w:r>
      <w:r w:rsidR="00942692">
        <w:rPr>
          <w:lang w:val="cs-CZ"/>
        </w:rPr>
        <w:t>.</w:t>
      </w:r>
    </w:p>
    <w:p w14:paraId="5A55F87A" w14:textId="3E7DE30E" w:rsidR="000C1724" w:rsidRPr="007E2B89" w:rsidRDefault="000C1724">
      <w:pPr>
        <w:pStyle w:val="Textbody"/>
        <w:rPr>
          <w:lang w:val="cs-CZ"/>
        </w:rPr>
      </w:pPr>
    </w:p>
    <w:p w14:paraId="21B7254B" w14:textId="77777777" w:rsidR="000C1724" w:rsidRPr="007E2B89" w:rsidRDefault="003F422B">
      <w:pPr>
        <w:pStyle w:val="NadpisU5"/>
        <w:numPr>
          <w:ilvl w:val="4"/>
          <w:numId w:val="12"/>
        </w:numPr>
        <w:rPr>
          <w:lang w:val="cs-CZ"/>
        </w:rPr>
      </w:pPr>
      <w:bookmarkStart w:id="145" w:name="__RefHeading___Toc1925_2978490351"/>
      <w:r w:rsidRPr="007E2B89">
        <w:rPr>
          <w:lang w:val="cs-CZ"/>
        </w:rPr>
        <w:t>Odpady</w:t>
      </w:r>
      <w:bookmarkEnd w:id="145"/>
    </w:p>
    <w:p w14:paraId="0A1E7222" w14:textId="77777777" w:rsidR="000C1724" w:rsidRPr="007E2B89" w:rsidRDefault="003F422B">
      <w:pPr>
        <w:pStyle w:val="Firstlineindent"/>
        <w:rPr>
          <w:lang w:val="cs-CZ"/>
        </w:rPr>
      </w:pPr>
      <w:bookmarkStart w:id="146" w:name="_Hlk517412276"/>
      <w:r w:rsidRPr="007E2B89">
        <w:rPr>
          <w:lang w:val="cs-CZ"/>
        </w:rPr>
        <w:t>Při realizaci stavebních prací budou v dílčím rozsahu demontovány, popř. vybourány stávající konstrukce vozovek a provedeny zemní práce v nutném rozsahu. Většina výkopové zeminy bude s ohledem na tvar terénu v trase nových komunikací použita zpět do stavby. Případný přebytek výkopku bude odvezen na deponii určenou investorem nebo na skládku k tomuto účelu určenou a oprávněnou. Odpad z provádění stavebních a demoličních prací je zatříděn dle katalogu odpadů (vyhláška č. 93/2016 Sb. – Katalog odpadů, ve znění pozdějších předpisů). S odpady ze stavby bude nakládáno v souladu se zákonem č. 185/2001 Sb. o odpadech, ve znění pozdějších předpisů.</w:t>
      </w:r>
    </w:p>
    <w:p w14:paraId="4D0D4B8E" w14:textId="77777777" w:rsidR="000C1724" w:rsidRPr="007E2B89" w:rsidRDefault="000C1724">
      <w:pPr>
        <w:pStyle w:val="Firstlineindent"/>
        <w:rPr>
          <w:lang w:val="cs-CZ"/>
        </w:rPr>
      </w:pPr>
    </w:p>
    <w:tbl>
      <w:tblPr>
        <w:tblW w:w="7479" w:type="dxa"/>
        <w:tblInd w:w="704" w:type="dxa"/>
        <w:tblLayout w:type="fixed"/>
        <w:tblCellMar>
          <w:left w:w="10" w:type="dxa"/>
          <w:right w:w="10" w:type="dxa"/>
        </w:tblCellMar>
        <w:tblLook w:val="04A0" w:firstRow="1" w:lastRow="0" w:firstColumn="1" w:lastColumn="0" w:noHBand="0" w:noVBand="1"/>
      </w:tblPr>
      <w:tblGrid>
        <w:gridCol w:w="1242"/>
        <w:gridCol w:w="5103"/>
        <w:gridCol w:w="1134"/>
      </w:tblGrid>
      <w:tr w:rsidR="000C1724" w:rsidRPr="007E2B89" w14:paraId="5F7985C8"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12187230" w14:textId="77777777" w:rsidR="000C1724" w:rsidRPr="007E2B89" w:rsidRDefault="003F422B">
            <w:pPr>
              <w:pStyle w:val="Standard"/>
              <w:spacing w:before="60"/>
              <w:ind w:right="66"/>
              <w:rPr>
                <w:lang w:val="cs-CZ"/>
              </w:rPr>
            </w:pPr>
            <w:r w:rsidRPr="007E2B89">
              <w:rPr>
                <w:lang w:val="cs-CZ"/>
              </w:rPr>
              <w:t>Katalogové číslo</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EE1489E" w14:textId="77777777" w:rsidR="000C1724" w:rsidRPr="007E2B89" w:rsidRDefault="003F422B">
            <w:pPr>
              <w:pStyle w:val="Standard"/>
              <w:spacing w:before="60"/>
              <w:ind w:right="66"/>
              <w:rPr>
                <w:lang w:val="cs-CZ"/>
              </w:rPr>
            </w:pPr>
            <w:r w:rsidRPr="007E2B89">
              <w:rPr>
                <w:lang w:val="cs-CZ"/>
              </w:rPr>
              <w:t>Název druhu odpadu</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33ABC38B" w14:textId="77777777" w:rsidR="000C1724" w:rsidRPr="007E2B89" w:rsidRDefault="003F422B">
            <w:pPr>
              <w:pStyle w:val="Standard"/>
              <w:spacing w:before="60"/>
              <w:ind w:right="66"/>
              <w:rPr>
                <w:lang w:val="cs-CZ"/>
              </w:rPr>
            </w:pPr>
            <w:r w:rsidRPr="007E2B89">
              <w:rPr>
                <w:lang w:val="cs-CZ"/>
              </w:rPr>
              <w:t>Kategorie odpadu</w:t>
            </w:r>
          </w:p>
        </w:tc>
      </w:tr>
      <w:tr w:rsidR="000C1724" w:rsidRPr="007E2B89" w14:paraId="04B4D020"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40E4523" w14:textId="77777777" w:rsidR="000C1724" w:rsidRPr="007E2B89" w:rsidRDefault="003F422B">
            <w:pPr>
              <w:pStyle w:val="Standard"/>
              <w:spacing w:before="60"/>
              <w:ind w:right="66"/>
              <w:rPr>
                <w:lang w:val="cs-CZ"/>
              </w:rPr>
            </w:pPr>
            <w:r w:rsidRPr="007E2B89">
              <w:rPr>
                <w:lang w:val="cs-CZ"/>
              </w:rPr>
              <w:t>15 01 01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27F36BE" w14:textId="77777777" w:rsidR="000C1724" w:rsidRPr="007E2B89" w:rsidRDefault="003F422B">
            <w:pPr>
              <w:pStyle w:val="Standard"/>
              <w:spacing w:before="60"/>
              <w:ind w:right="66"/>
              <w:rPr>
                <w:lang w:val="cs-CZ"/>
              </w:rPr>
            </w:pPr>
            <w:r w:rsidRPr="007E2B89">
              <w:rPr>
                <w:lang w:val="cs-CZ"/>
              </w:rPr>
              <w:t>Papírové a lepenkové obaly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563E780" w14:textId="77777777" w:rsidR="000C1724" w:rsidRPr="007E2B89" w:rsidRDefault="003F422B">
            <w:pPr>
              <w:pStyle w:val="Standard"/>
              <w:spacing w:before="60"/>
              <w:ind w:right="66"/>
              <w:rPr>
                <w:lang w:val="cs-CZ"/>
              </w:rPr>
            </w:pPr>
            <w:r w:rsidRPr="007E2B89">
              <w:rPr>
                <w:lang w:val="cs-CZ"/>
              </w:rPr>
              <w:t>O</w:t>
            </w:r>
          </w:p>
        </w:tc>
      </w:tr>
      <w:tr w:rsidR="000C1724" w:rsidRPr="007E2B89" w14:paraId="590B9272"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7A11F10" w14:textId="77777777" w:rsidR="000C1724" w:rsidRPr="007E2B89" w:rsidRDefault="003F422B">
            <w:pPr>
              <w:pStyle w:val="Standard"/>
              <w:spacing w:before="60"/>
              <w:ind w:right="66"/>
              <w:rPr>
                <w:lang w:val="cs-CZ"/>
              </w:rPr>
            </w:pPr>
            <w:r w:rsidRPr="007E2B89">
              <w:rPr>
                <w:lang w:val="cs-CZ"/>
              </w:rPr>
              <w:t>15 01 04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B316E92" w14:textId="77777777" w:rsidR="000C1724" w:rsidRPr="007E2B89" w:rsidRDefault="003F422B">
            <w:pPr>
              <w:pStyle w:val="Standard"/>
              <w:spacing w:before="60"/>
              <w:ind w:right="66"/>
              <w:rPr>
                <w:lang w:val="cs-CZ"/>
              </w:rPr>
            </w:pPr>
            <w:r w:rsidRPr="007E2B89">
              <w:rPr>
                <w:lang w:val="cs-CZ"/>
              </w:rPr>
              <w:t>Kovové obaly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26BB4FF" w14:textId="77777777" w:rsidR="000C1724" w:rsidRPr="007E2B89" w:rsidRDefault="003F422B">
            <w:pPr>
              <w:pStyle w:val="Standard"/>
              <w:spacing w:before="60"/>
              <w:ind w:right="66"/>
              <w:rPr>
                <w:lang w:val="cs-CZ"/>
              </w:rPr>
            </w:pPr>
            <w:r w:rsidRPr="007E2B89">
              <w:rPr>
                <w:lang w:val="cs-CZ"/>
              </w:rPr>
              <w:t>O</w:t>
            </w:r>
          </w:p>
        </w:tc>
      </w:tr>
      <w:tr w:rsidR="000C1724" w:rsidRPr="007E2B89" w14:paraId="061BFFE7"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BFE0A43" w14:textId="77777777" w:rsidR="000C1724" w:rsidRPr="007E2B89" w:rsidRDefault="003F422B">
            <w:pPr>
              <w:pStyle w:val="Standard"/>
              <w:spacing w:before="60"/>
              <w:ind w:right="66"/>
              <w:rPr>
                <w:lang w:val="cs-CZ"/>
              </w:rPr>
            </w:pPr>
            <w:r w:rsidRPr="007E2B89">
              <w:rPr>
                <w:lang w:val="cs-CZ"/>
              </w:rPr>
              <w:t>15 01 06</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BDC86EE" w14:textId="77777777" w:rsidR="000C1724" w:rsidRPr="007E2B89" w:rsidRDefault="003F422B">
            <w:pPr>
              <w:pStyle w:val="Standard"/>
              <w:spacing w:before="60"/>
              <w:ind w:right="66"/>
              <w:rPr>
                <w:lang w:val="cs-CZ"/>
              </w:rPr>
            </w:pPr>
            <w:r w:rsidRPr="007E2B89">
              <w:rPr>
                <w:lang w:val="cs-CZ"/>
              </w:rPr>
              <w:t>Směsné obaly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66312316" w14:textId="77777777" w:rsidR="000C1724" w:rsidRPr="007E2B89" w:rsidRDefault="003F422B">
            <w:pPr>
              <w:pStyle w:val="Standard"/>
              <w:spacing w:before="60"/>
              <w:ind w:right="66"/>
              <w:rPr>
                <w:lang w:val="cs-CZ"/>
              </w:rPr>
            </w:pPr>
            <w:r w:rsidRPr="007E2B89">
              <w:rPr>
                <w:lang w:val="cs-CZ"/>
              </w:rPr>
              <w:t>O</w:t>
            </w:r>
          </w:p>
        </w:tc>
      </w:tr>
      <w:tr w:rsidR="000C1724" w:rsidRPr="007E2B89" w14:paraId="6E19E427"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B34EC86" w14:textId="77777777" w:rsidR="000C1724" w:rsidRPr="007E2B89" w:rsidRDefault="003F422B">
            <w:pPr>
              <w:pStyle w:val="Standard"/>
              <w:spacing w:before="60"/>
              <w:ind w:right="66"/>
              <w:rPr>
                <w:lang w:val="cs-CZ"/>
              </w:rPr>
            </w:pPr>
            <w:r w:rsidRPr="007E2B89">
              <w:rPr>
                <w:lang w:val="cs-CZ"/>
              </w:rPr>
              <w:t>17 00 00</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862C5F1" w14:textId="77777777" w:rsidR="000C1724" w:rsidRPr="007E2B89" w:rsidRDefault="003F422B">
            <w:pPr>
              <w:pStyle w:val="Standard"/>
              <w:spacing w:before="60"/>
              <w:ind w:right="66"/>
              <w:rPr>
                <w:lang w:val="cs-CZ"/>
              </w:rPr>
            </w:pPr>
            <w:r w:rsidRPr="007E2B89">
              <w:rPr>
                <w:lang w:val="cs-CZ"/>
              </w:rPr>
              <w:t>Stavební a demoliční odpady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05092BB" w14:textId="77777777" w:rsidR="000C1724" w:rsidRPr="007E2B89" w:rsidRDefault="003F422B">
            <w:pPr>
              <w:pStyle w:val="Standard"/>
              <w:spacing w:before="60"/>
              <w:ind w:right="66"/>
              <w:rPr>
                <w:lang w:val="cs-CZ"/>
              </w:rPr>
            </w:pPr>
            <w:r w:rsidRPr="007E2B89">
              <w:rPr>
                <w:lang w:val="cs-CZ"/>
              </w:rPr>
              <w:t>O</w:t>
            </w:r>
          </w:p>
        </w:tc>
      </w:tr>
      <w:tr w:rsidR="000C1724" w:rsidRPr="007E2B89" w14:paraId="19750470"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2528C4C" w14:textId="77777777" w:rsidR="000C1724" w:rsidRPr="007E2B89" w:rsidRDefault="003F422B">
            <w:pPr>
              <w:pStyle w:val="Standard"/>
              <w:spacing w:before="60"/>
              <w:ind w:right="66"/>
              <w:rPr>
                <w:lang w:val="cs-CZ"/>
              </w:rPr>
            </w:pPr>
            <w:r w:rsidRPr="007E2B89">
              <w:rPr>
                <w:lang w:val="cs-CZ"/>
              </w:rPr>
              <w:t>15 01 10</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3DD419C" w14:textId="77777777" w:rsidR="000C1724" w:rsidRPr="007E2B89" w:rsidRDefault="003F422B">
            <w:pPr>
              <w:pStyle w:val="Standard"/>
              <w:spacing w:before="60"/>
              <w:ind w:right="66"/>
              <w:rPr>
                <w:lang w:val="cs-CZ"/>
              </w:rPr>
            </w:pPr>
            <w:r w:rsidRPr="007E2B89">
              <w:rPr>
                <w:lang w:val="cs-CZ"/>
              </w:rPr>
              <w:t>Obaly obsahující zbytky nebezpečných látek nebo obaly těmito látkami znečištěné</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3A2ADD35" w14:textId="77777777" w:rsidR="000C1724" w:rsidRPr="007E2B89" w:rsidRDefault="003F422B">
            <w:pPr>
              <w:pStyle w:val="Standard"/>
              <w:spacing w:before="60"/>
              <w:ind w:right="66"/>
              <w:rPr>
                <w:lang w:val="cs-CZ"/>
              </w:rPr>
            </w:pPr>
            <w:r w:rsidRPr="007E2B89">
              <w:rPr>
                <w:lang w:val="cs-CZ"/>
              </w:rPr>
              <w:t>N</w:t>
            </w:r>
          </w:p>
        </w:tc>
      </w:tr>
      <w:tr w:rsidR="000C1724" w:rsidRPr="007E2B89" w14:paraId="69AF8A2B"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3937E96C" w14:textId="77777777" w:rsidR="000C1724" w:rsidRPr="007E2B89" w:rsidRDefault="003F422B">
            <w:pPr>
              <w:pStyle w:val="Standard"/>
              <w:spacing w:before="60"/>
              <w:ind w:right="66"/>
              <w:rPr>
                <w:lang w:val="cs-CZ"/>
              </w:rPr>
            </w:pPr>
            <w:r w:rsidRPr="007E2B89">
              <w:rPr>
                <w:lang w:val="cs-CZ"/>
              </w:rPr>
              <w:t>15 02 02</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1029892" w14:textId="77777777" w:rsidR="000C1724" w:rsidRPr="007E2B89" w:rsidRDefault="003F422B">
            <w:pPr>
              <w:pStyle w:val="Standard"/>
              <w:spacing w:before="60"/>
              <w:ind w:right="66"/>
              <w:rPr>
                <w:lang w:val="cs-CZ"/>
              </w:rPr>
            </w:pPr>
            <w:r w:rsidRPr="007E2B89">
              <w:rPr>
                <w:lang w:val="cs-CZ"/>
              </w:rPr>
              <w:t>Absorpční činidla, filtrační materiály, čistící tkaniny a ochranné oděvy znečištěné nebezpečnými látkami</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BA3E5B1" w14:textId="77777777" w:rsidR="000C1724" w:rsidRPr="007E2B89" w:rsidRDefault="003F422B">
            <w:pPr>
              <w:pStyle w:val="Standard"/>
              <w:spacing w:before="60"/>
              <w:ind w:right="66"/>
              <w:rPr>
                <w:lang w:val="cs-CZ"/>
              </w:rPr>
            </w:pPr>
            <w:r w:rsidRPr="007E2B89">
              <w:rPr>
                <w:lang w:val="cs-CZ"/>
              </w:rPr>
              <w:t>N</w:t>
            </w:r>
          </w:p>
        </w:tc>
      </w:tr>
      <w:tr w:rsidR="000C1724" w:rsidRPr="007E2B89" w14:paraId="3A210BC6"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E548FC8" w14:textId="77777777" w:rsidR="000C1724" w:rsidRPr="007E2B89" w:rsidRDefault="003F422B">
            <w:pPr>
              <w:pStyle w:val="Standard"/>
              <w:spacing w:before="60"/>
              <w:ind w:right="66"/>
              <w:rPr>
                <w:lang w:val="cs-CZ"/>
              </w:rPr>
            </w:pPr>
            <w:r w:rsidRPr="007E2B89">
              <w:rPr>
                <w:lang w:val="cs-CZ"/>
              </w:rPr>
              <w:t>17 01 01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D1C9E4E" w14:textId="77777777" w:rsidR="000C1724" w:rsidRPr="007E2B89" w:rsidRDefault="003F422B">
            <w:pPr>
              <w:pStyle w:val="Standard"/>
              <w:spacing w:before="60"/>
              <w:ind w:right="66"/>
              <w:rPr>
                <w:lang w:val="cs-CZ"/>
              </w:rPr>
            </w:pPr>
            <w:r w:rsidRPr="007E2B89">
              <w:rPr>
                <w:lang w:val="cs-CZ"/>
              </w:rPr>
              <w:t>Beton</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DF20E73" w14:textId="77777777" w:rsidR="000C1724" w:rsidRPr="007E2B89" w:rsidRDefault="003F422B">
            <w:pPr>
              <w:pStyle w:val="Standard"/>
              <w:spacing w:before="60"/>
              <w:ind w:right="66"/>
              <w:rPr>
                <w:lang w:val="cs-CZ"/>
              </w:rPr>
            </w:pPr>
            <w:r w:rsidRPr="007E2B89">
              <w:rPr>
                <w:lang w:val="cs-CZ"/>
              </w:rPr>
              <w:t>O</w:t>
            </w:r>
          </w:p>
        </w:tc>
      </w:tr>
      <w:tr w:rsidR="000C1724" w:rsidRPr="007E2B89" w14:paraId="7FAFF0DD"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20CD7509" w14:textId="77777777" w:rsidR="000C1724" w:rsidRPr="007E2B89" w:rsidRDefault="003F422B">
            <w:pPr>
              <w:pStyle w:val="Standard"/>
              <w:spacing w:before="60"/>
              <w:ind w:right="66"/>
              <w:rPr>
                <w:lang w:val="cs-CZ"/>
              </w:rPr>
            </w:pPr>
            <w:r w:rsidRPr="007E2B89">
              <w:rPr>
                <w:lang w:val="cs-CZ"/>
              </w:rPr>
              <w:t>17 02 01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50FA667" w14:textId="77777777" w:rsidR="000C1724" w:rsidRPr="007E2B89" w:rsidRDefault="003F422B">
            <w:pPr>
              <w:pStyle w:val="Standard"/>
              <w:spacing w:before="60"/>
              <w:ind w:right="66"/>
              <w:rPr>
                <w:lang w:val="cs-CZ"/>
              </w:rPr>
            </w:pPr>
            <w:r w:rsidRPr="007E2B89">
              <w:rPr>
                <w:lang w:val="cs-CZ"/>
              </w:rPr>
              <w:t>Dřevo</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46F5F83" w14:textId="77777777" w:rsidR="000C1724" w:rsidRPr="007E2B89" w:rsidRDefault="003F422B">
            <w:pPr>
              <w:pStyle w:val="Standard"/>
              <w:spacing w:before="60"/>
              <w:ind w:right="66"/>
              <w:rPr>
                <w:lang w:val="cs-CZ"/>
              </w:rPr>
            </w:pPr>
            <w:r w:rsidRPr="007E2B89">
              <w:rPr>
                <w:lang w:val="cs-CZ"/>
              </w:rPr>
              <w:t>O</w:t>
            </w:r>
          </w:p>
        </w:tc>
      </w:tr>
      <w:tr w:rsidR="000C1724" w:rsidRPr="007E2B89" w14:paraId="41AF6C9B"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BB84B0B" w14:textId="77777777" w:rsidR="000C1724" w:rsidRPr="007E2B89" w:rsidRDefault="003F422B">
            <w:pPr>
              <w:pStyle w:val="Standard"/>
              <w:spacing w:before="60"/>
              <w:ind w:right="66"/>
              <w:rPr>
                <w:lang w:val="cs-CZ"/>
              </w:rPr>
            </w:pPr>
            <w:r w:rsidRPr="007E2B89">
              <w:rPr>
                <w:lang w:val="cs-CZ"/>
              </w:rPr>
              <w:t>17 02 03</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823A91C" w14:textId="77777777" w:rsidR="000C1724" w:rsidRPr="007E2B89" w:rsidRDefault="003F422B">
            <w:pPr>
              <w:pStyle w:val="Standard"/>
              <w:spacing w:before="60"/>
              <w:ind w:right="66"/>
              <w:rPr>
                <w:lang w:val="cs-CZ"/>
              </w:rPr>
            </w:pPr>
            <w:r w:rsidRPr="007E2B89">
              <w:rPr>
                <w:lang w:val="cs-CZ"/>
              </w:rPr>
              <w:t>Plasty</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B1B4EEB" w14:textId="77777777" w:rsidR="000C1724" w:rsidRPr="007E2B89" w:rsidRDefault="003F422B">
            <w:pPr>
              <w:pStyle w:val="Standard"/>
              <w:spacing w:before="60"/>
              <w:ind w:right="66"/>
              <w:rPr>
                <w:lang w:val="cs-CZ"/>
              </w:rPr>
            </w:pPr>
            <w:r w:rsidRPr="007E2B89">
              <w:rPr>
                <w:lang w:val="cs-CZ"/>
              </w:rPr>
              <w:t>O</w:t>
            </w:r>
          </w:p>
        </w:tc>
      </w:tr>
      <w:tr w:rsidR="000C1724" w:rsidRPr="007E2B89" w14:paraId="420AF56E"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1E64AFB" w14:textId="77777777" w:rsidR="000C1724" w:rsidRPr="007E2B89" w:rsidRDefault="003F422B">
            <w:pPr>
              <w:pStyle w:val="Standard"/>
              <w:spacing w:before="60"/>
              <w:ind w:right="66"/>
              <w:rPr>
                <w:lang w:val="cs-CZ"/>
              </w:rPr>
            </w:pPr>
            <w:r w:rsidRPr="007E2B89">
              <w:rPr>
                <w:lang w:val="cs-CZ"/>
              </w:rPr>
              <w:t>17 03 01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AD73C66" w14:textId="77777777" w:rsidR="000C1724" w:rsidRPr="007E2B89" w:rsidRDefault="003F422B">
            <w:pPr>
              <w:pStyle w:val="Standard"/>
              <w:spacing w:before="60"/>
              <w:ind w:right="66"/>
              <w:rPr>
                <w:lang w:val="cs-CZ"/>
              </w:rPr>
            </w:pPr>
            <w:r w:rsidRPr="007E2B89">
              <w:rPr>
                <w:lang w:val="cs-CZ"/>
              </w:rPr>
              <w:t>Asfaltové směsi obsahující dehet</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2E34FE42" w14:textId="77777777" w:rsidR="000C1724" w:rsidRPr="007E2B89" w:rsidRDefault="003F422B">
            <w:pPr>
              <w:pStyle w:val="Standard"/>
              <w:spacing w:before="60"/>
              <w:ind w:right="66"/>
              <w:rPr>
                <w:lang w:val="cs-CZ"/>
              </w:rPr>
            </w:pPr>
            <w:r w:rsidRPr="007E2B89">
              <w:rPr>
                <w:lang w:val="cs-CZ"/>
              </w:rPr>
              <w:t>N</w:t>
            </w:r>
          </w:p>
        </w:tc>
      </w:tr>
      <w:tr w:rsidR="000C1724" w:rsidRPr="007E2B89" w14:paraId="7BD9FC7A"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976536E" w14:textId="77777777" w:rsidR="000C1724" w:rsidRPr="007E2B89" w:rsidRDefault="003F422B">
            <w:pPr>
              <w:pStyle w:val="Standard"/>
              <w:spacing w:before="60"/>
              <w:ind w:right="66"/>
              <w:rPr>
                <w:lang w:val="cs-CZ"/>
              </w:rPr>
            </w:pPr>
            <w:r w:rsidRPr="007E2B89">
              <w:rPr>
                <w:lang w:val="cs-CZ"/>
              </w:rPr>
              <w:t>17 03 02</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B6B6DF8" w14:textId="77777777" w:rsidR="000C1724" w:rsidRPr="007E2B89" w:rsidRDefault="003F422B">
            <w:pPr>
              <w:pStyle w:val="Standard"/>
              <w:spacing w:before="60"/>
              <w:ind w:right="66"/>
              <w:rPr>
                <w:lang w:val="cs-CZ"/>
              </w:rPr>
            </w:pPr>
            <w:r w:rsidRPr="007E2B89">
              <w:rPr>
                <w:lang w:val="cs-CZ"/>
              </w:rPr>
              <w:t>Asfaltové směsi neuvedené pod číslem 17 03 01</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33666FC1" w14:textId="77777777" w:rsidR="000C1724" w:rsidRPr="007E2B89" w:rsidRDefault="003F422B">
            <w:pPr>
              <w:pStyle w:val="Standard"/>
              <w:spacing w:before="60"/>
              <w:ind w:right="66"/>
              <w:rPr>
                <w:lang w:val="cs-CZ"/>
              </w:rPr>
            </w:pPr>
            <w:r w:rsidRPr="007E2B89">
              <w:rPr>
                <w:lang w:val="cs-CZ"/>
              </w:rPr>
              <w:t>O</w:t>
            </w:r>
          </w:p>
        </w:tc>
      </w:tr>
      <w:tr w:rsidR="000C1724" w:rsidRPr="007E2B89" w14:paraId="7BBCDD55"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4B7CB74" w14:textId="77777777" w:rsidR="000C1724" w:rsidRPr="007E2B89" w:rsidRDefault="003F422B">
            <w:pPr>
              <w:pStyle w:val="Standard"/>
              <w:spacing w:before="60"/>
              <w:ind w:right="66"/>
              <w:rPr>
                <w:lang w:val="cs-CZ"/>
              </w:rPr>
            </w:pPr>
            <w:r w:rsidRPr="007E2B89">
              <w:rPr>
                <w:lang w:val="cs-CZ"/>
              </w:rPr>
              <w:t>17 04 05</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A051A26" w14:textId="77777777" w:rsidR="000C1724" w:rsidRPr="007E2B89" w:rsidRDefault="003F422B">
            <w:pPr>
              <w:pStyle w:val="Standard"/>
              <w:spacing w:before="60"/>
              <w:ind w:right="66"/>
              <w:rPr>
                <w:lang w:val="cs-CZ"/>
              </w:rPr>
            </w:pPr>
            <w:r w:rsidRPr="007E2B89">
              <w:rPr>
                <w:lang w:val="cs-CZ"/>
              </w:rPr>
              <w:t>Železo a ocel</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0C90B22" w14:textId="77777777" w:rsidR="000C1724" w:rsidRPr="007E2B89" w:rsidRDefault="003F422B">
            <w:pPr>
              <w:pStyle w:val="Standard"/>
              <w:spacing w:before="60"/>
              <w:ind w:right="66"/>
              <w:rPr>
                <w:lang w:val="cs-CZ"/>
              </w:rPr>
            </w:pPr>
            <w:r w:rsidRPr="007E2B89">
              <w:rPr>
                <w:lang w:val="cs-CZ"/>
              </w:rPr>
              <w:t>O</w:t>
            </w:r>
          </w:p>
        </w:tc>
      </w:tr>
      <w:tr w:rsidR="000C1724" w:rsidRPr="007E2B89" w14:paraId="130767D0"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783F8BF" w14:textId="77777777" w:rsidR="000C1724" w:rsidRPr="007E2B89" w:rsidRDefault="003F422B">
            <w:pPr>
              <w:pStyle w:val="Standard"/>
              <w:spacing w:before="60"/>
              <w:ind w:right="66"/>
              <w:rPr>
                <w:lang w:val="cs-CZ"/>
              </w:rPr>
            </w:pPr>
            <w:r w:rsidRPr="007E2B89">
              <w:rPr>
                <w:lang w:val="cs-CZ"/>
              </w:rPr>
              <w:t>17 04 11</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CEA7C65" w14:textId="77777777" w:rsidR="000C1724" w:rsidRPr="007E2B89" w:rsidRDefault="003F422B">
            <w:pPr>
              <w:pStyle w:val="Standard"/>
              <w:spacing w:before="60"/>
              <w:ind w:right="66"/>
              <w:rPr>
                <w:lang w:val="cs-CZ"/>
              </w:rPr>
            </w:pPr>
            <w:r w:rsidRPr="007E2B89">
              <w:rPr>
                <w:lang w:val="cs-CZ"/>
              </w:rPr>
              <w:t>Kabely neuvedené pod číslem 17 04 10</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0AB313B3" w14:textId="77777777" w:rsidR="000C1724" w:rsidRPr="007E2B89" w:rsidRDefault="003F422B">
            <w:pPr>
              <w:pStyle w:val="Standard"/>
              <w:spacing w:before="60"/>
              <w:ind w:right="66"/>
              <w:rPr>
                <w:lang w:val="cs-CZ"/>
              </w:rPr>
            </w:pPr>
            <w:r w:rsidRPr="007E2B89">
              <w:rPr>
                <w:lang w:val="cs-CZ"/>
              </w:rPr>
              <w:t>O</w:t>
            </w:r>
          </w:p>
        </w:tc>
      </w:tr>
      <w:tr w:rsidR="000C1724" w:rsidRPr="007E2B89" w14:paraId="3753ABF9"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26495E" w14:textId="77777777" w:rsidR="000C1724" w:rsidRPr="007E2B89" w:rsidRDefault="003F422B">
            <w:pPr>
              <w:pStyle w:val="Standard"/>
              <w:spacing w:before="60"/>
              <w:ind w:right="66"/>
              <w:rPr>
                <w:lang w:val="cs-CZ"/>
              </w:rPr>
            </w:pPr>
            <w:r w:rsidRPr="007E2B89">
              <w:rPr>
                <w:lang w:val="cs-CZ"/>
              </w:rPr>
              <w:t>17 05 04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DD95478" w14:textId="77777777" w:rsidR="000C1724" w:rsidRPr="007E2B89" w:rsidRDefault="003F422B">
            <w:pPr>
              <w:pStyle w:val="Standard"/>
              <w:spacing w:before="60"/>
              <w:ind w:right="66"/>
              <w:rPr>
                <w:lang w:val="cs-CZ"/>
              </w:rPr>
            </w:pPr>
            <w:r w:rsidRPr="007E2B89">
              <w:rPr>
                <w:lang w:val="cs-CZ"/>
              </w:rPr>
              <w:t>Zemina a kamení neuvedené pod číslem 17 05 03</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58A57B5" w14:textId="77777777" w:rsidR="000C1724" w:rsidRPr="007E2B89" w:rsidRDefault="003F422B">
            <w:pPr>
              <w:pStyle w:val="Standard"/>
              <w:spacing w:before="60"/>
              <w:ind w:right="66"/>
              <w:rPr>
                <w:lang w:val="cs-CZ"/>
              </w:rPr>
            </w:pPr>
            <w:r w:rsidRPr="007E2B89">
              <w:rPr>
                <w:lang w:val="cs-CZ"/>
              </w:rPr>
              <w:t>O</w:t>
            </w:r>
          </w:p>
        </w:tc>
      </w:tr>
      <w:tr w:rsidR="000C1724" w:rsidRPr="007E2B89" w14:paraId="1F6041EC"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FF9348B" w14:textId="77777777" w:rsidR="000C1724" w:rsidRPr="007E2B89" w:rsidRDefault="003F422B">
            <w:pPr>
              <w:pStyle w:val="Standard"/>
              <w:spacing w:before="60"/>
              <w:ind w:right="66"/>
              <w:rPr>
                <w:lang w:val="cs-CZ"/>
              </w:rPr>
            </w:pPr>
            <w:r w:rsidRPr="007E2B89">
              <w:rPr>
                <w:lang w:val="cs-CZ"/>
              </w:rPr>
              <w:t>17 06 04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6617E1B" w14:textId="77777777" w:rsidR="000C1724" w:rsidRPr="007E2B89" w:rsidRDefault="003F422B">
            <w:pPr>
              <w:pStyle w:val="Standard"/>
              <w:spacing w:before="60"/>
              <w:ind w:right="66"/>
              <w:rPr>
                <w:lang w:val="cs-CZ"/>
              </w:rPr>
            </w:pPr>
            <w:r w:rsidRPr="007E2B89">
              <w:rPr>
                <w:lang w:val="cs-CZ"/>
              </w:rPr>
              <w:t>Izolační materiály neuvedené pod číslem 17 06 01 a 17 06 03</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552FA1D5" w14:textId="77777777" w:rsidR="000C1724" w:rsidRPr="007E2B89" w:rsidRDefault="003F422B">
            <w:pPr>
              <w:pStyle w:val="Standard"/>
              <w:spacing w:before="60"/>
              <w:ind w:right="66"/>
              <w:rPr>
                <w:lang w:val="cs-CZ"/>
              </w:rPr>
            </w:pPr>
            <w:r w:rsidRPr="007E2B89">
              <w:rPr>
                <w:lang w:val="cs-CZ"/>
              </w:rPr>
              <w:t>O</w:t>
            </w:r>
          </w:p>
        </w:tc>
      </w:tr>
      <w:tr w:rsidR="000C1724" w:rsidRPr="007E2B89" w14:paraId="010B88F2"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ACDB088" w14:textId="77777777" w:rsidR="000C1724" w:rsidRPr="007E2B89" w:rsidRDefault="003F422B">
            <w:pPr>
              <w:pStyle w:val="Standard"/>
              <w:spacing w:before="60"/>
              <w:ind w:right="66"/>
              <w:rPr>
                <w:lang w:val="cs-CZ"/>
              </w:rPr>
            </w:pPr>
            <w:r w:rsidRPr="007E2B89">
              <w:rPr>
                <w:lang w:val="cs-CZ"/>
              </w:rPr>
              <w:t>17 09 04</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FFA3B47" w14:textId="77777777" w:rsidR="000C1724" w:rsidRPr="007E2B89" w:rsidRDefault="003F422B">
            <w:pPr>
              <w:pStyle w:val="Standard"/>
              <w:spacing w:before="60"/>
              <w:ind w:right="66"/>
              <w:rPr>
                <w:lang w:val="cs-CZ"/>
              </w:rPr>
            </w:pPr>
            <w:r w:rsidRPr="007E2B89">
              <w:rPr>
                <w:lang w:val="cs-CZ"/>
              </w:rPr>
              <w:t>Směsné stavební a demoliční odpady neuvedené pod číslem 17 09 01, 17 09 02 a 17 09 03</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4DC105E2" w14:textId="77777777" w:rsidR="000C1724" w:rsidRPr="007E2B89" w:rsidRDefault="003F422B">
            <w:pPr>
              <w:pStyle w:val="Standard"/>
              <w:spacing w:before="60"/>
              <w:ind w:right="66"/>
              <w:rPr>
                <w:lang w:val="cs-CZ"/>
              </w:rPr>
            </w:pPr>
            <w:r w:rsidRPr="007E2B89">
              <w:rPr>
                <w:lang w:val="cs-CZ"/>
              </w:rPr>
              <w:t>O</w:t>
            </w:r>
          </w:p>
        </w:tc>
      </w:tr>
      <w:tr w:rsidR="000C1724" w:rsidRPr="007E2B89" w14:paraId="4F314E99" w14:textId="77777777">
        <w:tc>
          <w:tcPr>
            <w:tcW w:w="1242"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2915739" w14:textId="77777777" w:rsidR="000C1724" w:rsidRPr="007E2B89" w:rsidRDefault="003F422B">
            <w:pPr>
              <w:pStyle w:val="Standard"/>
              <w:spacing w:before="60"/>
              <w:ind w:right="66"/>
              <w:rPr>
                <w:lang w:val="cs-CZ"/>
              </w:rPr>
            </w:pPr>
            <w:r w:rsidRPr="007E2B89">
              <w:rPr>
                <w:lang w:val="cs-CZ"/>
              </w:rPr>
              <w:t>20 03 99</w:t>
            </w:r>
          </w:p>
        </w:tc>
        <w:tc>
          <w:tcPr>
            <w:tcW w:w="5103"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CCBFF1A" w14:textId="77777777" w:rsidR="000C1724" w:rsidRPr="007E2B89" w:rsidRDefault="003F422B">
            <w:pPr>
              <w:pStyle w:val="Standard"/>
              <w:spacing w:before="60"/>
              <w:ind w:right="66"/>
              <w:rPr>
                <w:lang w:val="cs-CZ"/>
              </w:rPr>
            </w:pPr>
            <w:r w:rsidRPr="007E2B89">
              <w:rPr>
                <w:lang w:val="cs-CZ"/>
              </w:rPr>
              <w:t>Komunální odpad jinak blíže neurčený</w:t>
            </w:r>
          </w:p>
        </w:tc>
        <w:tc>
          <w:tcPr>
            <w:tcW w:w="113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14:paraId="09063BD0" w14:textId="77777777" w:rsidR="000C1724" w:rsidRPr="007E2B89" w:rsidRDefault="003F422B">
            <w:pPr>
              <w:pStyle w:val="Standard"/>
              <w:spacing w:before="60"/>
              <w:ind w:right="66"/>
              <w:rPr>
                <w:lang w:val="cs-CZ"/>
              </w:rPr>
            </w:pPr>
            <w:r w:rsidRPr="007E2B89">
              <w:rPr>
                <w:lang w:val="cs-CZ"/>
              </w:rPr>
              <w:t>O</w:t>
            </w:r>
          </w:p>
        </w:tc>
      </w:tr>
    </w:tbl>
    <w:p w14:paraId="31A13656" w14:textId="77777777" w:rsidR="000C1724" w:rsidRPr="007E2B89" w:rsidRDefault="000C1724">
      <w:pPr>
        <w:pStyle w:val="Standard"/>
        <w:rPr>
          <w:lang w:val="cs-CZ"/>
        </w:rPr>
      </w:pPr>
    </w:p>
    <w:p w14:paraId="10AE4EDF" w14:textId="77777777" w:rsidR="000C1724" w:rsidRPr="007E2B89" w:rsidRDefault="000C1724">
      <w:pPr>
        <w:pStyle w:val="Standard"/>
        <w:rPr>
          <w:lang w:val="cs-CZ"/>
        </w:rPr>
      </w:pPr>
    </w:p>
    <w:p w14:paraId="0A147B62" w14:textId="77777777" w:rsidR="000C1724" w:rsidRPr="007E2B89" w:rsidRDefault="003F422B">
      <w:pPr>
        <w:pStyle w:val="Firstlineindent"/>
        <w:rPr>
          <w:lang w:val="cs-CZ"/>
        </w:rPr>
      </w:pPr>
      <w:r w:rsidRPr="007E2B89">
        <w:rPr>
          <w:lang w:val="cs-CZ"/>
        </w:rPr>
        <w:t xml:space="preserve">Odpady nutno zlikvidovat v souladu se zákonem č.185/2001 Sb. o odpadech. Odpady lze podle tohoto zákona likvidovat v zařízeních a místech k tomu určených. Dle hierarchie odpadů je povinnost odpady třídit a přednostně předávat </w:t>
      </w:r>
      <w:r w:rsidRPr="007E2B89">
        <w:rPr>
          <w:lang w:val="cs-CZ"/>
        </w:rPr>
        <w:lastRenderedPageBreak/>
        <w:t xml:space="preserve">oprávněným osobám k využití (oprávněná osoba je, podle zákona o odpadech, vlastník koncového zařízení ke sběru a výkupu odpadů, recyklaci nebo odstranění odpadů a vlastní vždy povolení od příslušného krajského úřadu k provozu tohoto zařízení, není to osoba vlastnící živnostenský list na nakládání s odpady!). Odstraňovat na skládce lze pouze odpady, které nelze využít. </w:t>
      </w:r>
      <w:r w:rsidRPr="007E2B89">
        <w:rPr>
          <w:i/>
          <w:u w:val="single"/>
          <w:lang w:val="cs-CZ"/>
        </w:rPr>
        <w:t>Povinnosti původce odpadu:</w:t>
      </w:r>
    </w:p>
    <w:p w14:paraId="4ECE252F" w14:textId="77777777" w:rsidR="000C1724" w:rsidRPr="007E2B89" w:rsidRDefault="003F422B" w:rsidP="00A73FC1">
      <w:pPr>
        <w:pStyle w:val="Firstlineindent"/>
        <w:numPr>
          <w:ilvl w:val="0"/>
          <w:numId w:val="24"/>
        </w:numPr>
        <w:rPr>
          <w:lang w:val="cs-CZ"/>
        </w:rPr>
      </w:pPr>
      <w:bookmarkStart w:id="147" w:name="__RefHeading___Toc1927_2978490351"/>
      <w:r w:rsidRPr="007E2B89">
        <w:rPr>
          <w:lang w:val="cs-CZ"/>
        </w:rPr>
        <w:t>odpady, které sám nemůže využít nebo odstranit v souladu s tímto zákonem a prováděcími právními předpisy, převést do vlastnictví pouze osobě oprávněné k jejich převzetí podle § 12 odst. 3, a to buď přímo, nebo prostřednictvím k tomu zřízené právnické osoby, 22)</w:t>
      </w:r>
      <w:bookmarkEnd w:id="147"/>
    </w:p>
    <w:p w14:paraId="557559F5" w14:textId="77777777" w:rsidR="000C1724" w:rsidRPr="007E2B89" w:rsidRDefault="003F422B" w:rsidP="00A73FC1">
      <w:pPr>
        <w:pStyle w:val="Firstlineindent"/>
        <w:numPr>
          <w:ilvl w:val="0"/>
          <w:numId w:val="24"/>
        </w:numPr>
        <w:rPr>
          <w:lang w:val="cs-CZ"/>
        </w:rPr>
      </w:pPr>
      <w:bookmarkStart w:id="148" w:name="__RefHeading___Toc1929_2978490351"/>
      <w:r w:rsidRPr="007E2B89">
        <w:rPr>
          <w:lang w:val="cs-CZ"/>
        </w:rPr>
        <w:t>ověřovat nebezpečné vlastnosti odpadů podle § 6 odst. 4 a nakládat s nimi podle jejich skutečných vlastností,</w:t>
      </w:r>
      <w:bookmarkEnd w:id="148"/>
    </w:p>
    <w:p w14:paraId="1208FCB3" w14:textId="77777777" w:rsidR="000C1724" w:rsidRPr="007E2B89" w:rsidRDefault="003F422B" w:rsidP="00A73FC1">
      <w:pPr>
        <w:pStyle w:val="Firstlineindent"/>
        <w:numPr>
          <w:ilvl w:val="0"/>
          <w:numId w:val="24"/>
        </w:numPr>
        <w:rPr>
          <w:lang w:val="cs-CZ"/>
        </w:rPr>
      </w:pPr>
      <w:bookmarkStart w:id="149" w:name="__RefHeading___Toc1931_2978490351"/>
      <w:r w:rsidRPr="007E2B89">
        <w:rPr>
          <w:lang w:val="cs-CZ"/>
        </w:rPr>
        <w:t>shromažďovat odpady utříděné podle jednotlivých druhů a kategorií,</w:t>
      </w:r>
      <w:bookmarkEnd w:id="149"/>
    </w:p>
    <w:p w14:paraId="7DD319B1" w14:textId="77777777" w:rsidR="000C1724" w:rsidRPr="007E2B89" w:rsidRDefault="003F422B" w:rsidP="00A73FC1">
      <w:pPr>
        <w:pStyle w:val="Firstlineindent"/>
        <w:numPr>
          <w:ilvl w:val="0"/>
          <w:numId w:val="24"/>
        </w:numPr>
        <w:rPr>
          <w:lang w:val="cs-CZ"/>
        </w:rPr>
      </w:pPr>
      <w:bookmarkStart w:id="150" w:name="__RefHeading___Toc1933_2978490351"/>
      <w:r w:rsidRPr="007E2B89">
        <w:rPr>
          <w:lang w:val="cs-CZ"/>
        </w:rPr>
        <w:t>zabezpečit odpady před nežádoucím znehodnocením, odcizením nebo únikem,</w:t>
      </w:r>
      <w:bookmarkEnd w:id="150"/>
    </w:p>
    <w:p w14:paraId="268DA41F" w14:textId="77777777" w:rsidR="000C1724" w:rsidRPr="007E2B89" w:rsidRDefault="003F422B" w:rsidP="00A73FC1">
      <w:pPr>
        <w:pStyle w:val="Firstlineindent"/>
        <w:numPr>
          <w:ilvl w:val="0"/>
          <w:numId w:val="24"/>
        </w:numPr>
        <w:rPr>
          <w:lang w:val="cs-CZ"/>
        </w:rPr>
      </w:pPr>
      <w:bookmarkStart w:id="151" w:name="__RefHeading___Toc1935_2978490351"/>
      <w:r w:rsidRPr="007E2B89">
        <w:rPr>
          <w:lang w:val="cs-CZ"/>
        </w:rPr>
        <w:t>umožnit kontrolním orgánům přístup do objektů, prostorů a zařízení a na vyžádání předložit dokumentaci a poskytnout pravdivé a úplné informace související s nakládáním s odpady,</w:t>
      </w:r>
      <w:bookmarkEnd w:id="151"/>
    </w:p>
    <w:p w14:paraId="22DE06D1" w14:textId="77777777" w:rsidR="000C1724" w:rsidRPr="007E2B89" w:rsidRDefault="003F422B">
      <w:pPr>
        <w:pStyle w:val="Firstlineindent"/>
        <w:rPr>
          <w:lang w:val="cs-CZ"/>
        </w:rPr>
      </w:pPr>
      <w:r w:rsidRPr="007E2B89">
        <w:rPr>
          <w:lang w:val="cs-CZ"/>
        </w:rPr>
        <w:t>Odpady vzniklé při stavbě je nutno převést do vlastnictví pouze osobě oprávněné k jejich převzetí dle § 12 odst. 3 zákona o odpadech, a to buď přímo, nebo prostřednictvím k tomu zřízené právnické osoby, pokud původce sám nemůže odpady využít nebo odstranit v souladu se zákonem o odpadech. Odpady vzniklé v průběhu stavby pochází zejména z demolic stávajících konstrukcí.</w:t>
      </w:r>
    </w:p>
    <w:p w14:paraId="3AB83354" w14:textId="77777777" w:rsidR="000C1724" w:rsidRPr="007E2B89" w:rsidRDefault="003F422B">
      <w:pPr>
        <w:pStyle w:val="Firstlineindent"/>
        <w:rPr>
          <w:lang w:val="cs-CZ"/>
        </w:rPr>
      </w:pPr>
      <w:r w:rsidRPr="007E2B89">
        <w:rPr>
          <w:lang w:val="cs-CZ"/>
        </w:rPr>
        <w:t>V rámci odpadového hospodářství musí být dodržována tato hierarchie způsobů nakládání s odpady:</w:t>
      </w:r>
    </w:p>
    <w:p w14:paraId="4795E838" w14:textId="77777777" w:rsidR="000C1724" w:rsidRPr="007E2B89" w:rsidRDefault="003F422B">
      <w:pPr>
        <w:pStyle w:val="Firstlineindent"/>
        <w:numPr>
          <w:ilvl w:val="5"/>
          <w:numId w:val="12"/>
        </w:numPr>
        <w:rPr>
          <w:lang w:val="cs-CZ"/>
        </w:rPr>
      </w:pPr>
      <w:bookmarkStart w:id="152" w:name="__RefHeading___Toc1937_2978490351"/>
      <w:r w:rsidRPr="007E2B89">
        <w:rPr>
          <w:lang w:val="cs-CZ"/>
        </w:rPr>
        <w:t>předcházení vzniku odpadů,</w:t>
      </w:r>
      <w:bookmarkEnd w:id="152"/>
    </w:p>
    <w:p w14:paraId="5CFA89DA" w14:textId="77777777" w:rsidR="000C1724" w:rsidRPr="007E2B89" w:rsidRDefault="003F422B">
      <w:pPr>
        <w:pStyle w:val="Firstlineindent"/>
        <w:numPr>
          <w:ilvl w:val="5"/>
          <w:numId w:val="12"/>
        </w:numPr>
        <w:rPr>
          <w:lang w:val="cs-CZ"/>
        </w:rPr>
      </w:pPr>
      <w:bookmarkStart w:id="153" w:name="__RefHeading___Toc1939_2978490351"/>
      <w:r w:rsidRPr="007E2B89">
        <w:rPr>
          <w:lang w:val="cs-CZ"/>
        </w:rPr>
        <w:t>příprava k opětovnému použití,</w:t>
      </w:r>
      <w:bookmarkEnd w:id="153"/>
    </w:p>
    <w:p w14:paraId="1287646A" w14:textId="77777777" w:rsidR="000C1724" w:rsidRPr="007E2B89" w:rsidRDefault="003F422B">
      <w:pPr>
        <w:pStyle w:val="Firstlineindent"/>
        <w:numPr>
          <w:ilvl w:val="5"/>
          <w:numId w:val="12"/>
        </w:numPr>
        <w:rPr>
          <w:lang w:val="cs-CZ"/>
        </w:rPr>
      </w:pPr>
      <w:bookmarkStart w:id="154" w:name="__RefHeading___Toc1941_2978490351"/>
      <w:r w:rsidRPr="007E2B89">
        <w:rPr>
          <w:lang w:val="cs-CZ"/>
        </w:rPr>
        <w:t>recyklace odpadů,</w:t>
      </w:r>
      <w:bookmarkEnd w:id="154"/>
    </w:p>
    <w:p w14:paraId="6F23DF6B" w14:textId="77777777" w:rsidR="000C1724" w:rsidRPr="007E2B89" w:rsidRDefault="003F422B">
      <w:pPr>
        <w:pStyle w:val="Firstlineindent"/>
        <w:numPr>
          <w:ilvl w:val="5"/>
          <w:numId w:val="12"/>
        </w:numPr>
        <w:rPr>
          <w:lang w:val="cs-CZ"/>
        </w:rPr>
      </w:pPr>
      <w:bookmarkStart w:id="155" w:name="__RefHeading___Toc1943_2978490351"/>
      <w:r w:rsidRPr="007E2B89">
        <w:rPr>
          <w:lang w:val="cs-CZ"/>
        </w:rPr>
        <w:t>jiné využití odpadů, například energetické využití,</w:t>
      </w:r>
      <w:bookmarkEnd w:id="155"/>
    </w:p>
    <w:p w14:paraId="4E3EEC74" w14:textId="77777777" w:rsidR="000C1724" w:rsidRPr="007E2B89" w:rsidRDefault="003F422B">
      <w:pPr>
        <w:pStyle w:val="Firstlineindent"/>
        <w:numPr>
          <w:ilvl w:val="5"/>
          <w:numId w:val="12"/>
        </w:numPr>
        <w:rPr>
          <w:lang w:val="cs-CZ"/>
        </w:rPr>
      </w:pPr>
      <w:bookmarkStart w:id="156" w:name="__RefHeading___Toc1945_2978490351"/>
      <w:r w:rsidRPr="007E2B89">
        <w:rPr>
          <w:lang w:val="cs-CZ"/>
        </w:rPr>
        <w:t>odstranění odpadů.</w:t>
      </w:r>
      <w:bookmarkEnd w:id="156"/>
    </w:p>
    <w:p w14:paraId="5F01FD39" w14:textId="77777777" w:rsidR="000C1724" w:rsidRPr="007E2B89" w:rsidRDefault="003F422B">
      <w:pPr>
        <w:pStyle w:val="Firstlineindent"/>
        <w:rPr>
          <w:lang w:val="cs-CZ"/>
        </w:rPr>
      </w:pPr>
      <w:bookmarkStart w:id="157" w:name="p9a-2"/>
      <w:bookmarkEnd w:id="157"/>
      <w:r w:rsidRPr="007E2B89">
        <w:rPr>
          <w:lang w:val="cs-CZ"/>
        </w:rPr>
        <w:t>Od hierarchie způsobů nakládání s odpady je možno se odchýlit, pokud se na základě posuzování životního cyklu celkových dopadů zahrnujícího vznik odpadu a nakládání s ním prokáže, že je to vhodné.</w:t>
      </w:r>
    </w:p>
    <w:p w14:paraId="6A5C60CD" w14:textId="77777777" w:rsidR="000C1724" w:rsidRPr="007E2B89" w:rsidRDefault="003F422B">
      <w:pPr>
        <w:pStyle w:val="Firstlineindent"/>
        <w:rPr>
          <w:lang w:val="cs-CZ"/>
        </w:rPr>
      </w:pPr>
      <w:r w:rsidRPr="007E2B89">
        <w:rPr>
          <w:lang w:val="cs-CZ"/>
        </w:rPr>
        <w:t>Dodavatel je povinen vést průběžnou evidenci odpadů. Při kolaudačním řízení předloží stavebník doklady o likvidaci odpadů (vážní lístky, průběžnou evidenci odpadů apod.).</w:t>
      </w:r>
    </w:p>
    <w:p w14:paraId="74FA844B" w14:textId="65E2DB01" w:rsidR="000C1724" w:rsidRDefault="003F422B">
      <w:pPr>
        <w:pStyle w:val="Firstlineindent"/>
        <w:rPr>
          <w:lang w:val="cs-CZ"/>
        </w:rPr>
      </w:pPr>
      <w:r w:rsidRPr="007E2B89">
        <w:rPr>
          <w:lang w:val="cs-CZ"/>
        </w:rPr>
        <w:t>Stavba po své realizaci nepředstavuje negativní změnu z hlediska ochrany životního prostředí. Po dokončení se zlepší prakticky všechny ukazatele (prašnost, hlučnost aj.). Stavební odpad bude ze stavby průběžně odvážen realizační firmou na skládku k tomu účelu určenou a oprávněnou</w:t>
      </w:r>
      <w:bookmarkEnd w:id="146"/>
      <w:r w:rsidRPr="007E2B89">
        <w:rPr>
          <w:lang w:val="cs-CZ"/>
        </w:rPr>
        <w:t>.</w:t>
      </w:r>
    </w:p>
    <w:p w14:paraId="4AF89BDD" w14:textId="72D33A07" w:rsidR="004A3CB5" w:rsidRDefault="004A3CB5">
      <w:pPr>
        <w:pStyle w:val="Firstlineindent"/>
        <w:rPr>
          <w:lang w:val="cs-CZ"/>
        </w:rPr>
      </w:pPr>
      <w:r>
        <w:rPr>
          <w:lang w:val="cs-CZ"/>
        </w:rPr>
        <w:t>Při realizaci I. etapy projektu byl při provádění zemních prací prokázána přítomnost arsenu. Je možné očekávat, že i v této etapě bude především na násypové straně komunikace problematika kontaminace arsenem. Je proto nutné výkop z násypové strany komunikace ponechat na samostatné skládce a okamžitě po zahájení výkopových prací realizovat rozbor na přítomnost těžkých kovů ve výkopku.</w:t>
      </w:r>
    </w:p>
    <w:p w14:paraId="2C660D10" w14:textId="63AB8CF3" w:rsidR="004A3CB5" w:rsidRPr="007E2B89" w:rsidRDefault="004A3CB5">
      <w:pPr>
        <w:pStyle w:val="Firstlineindent"/>
        <w:rPr>
          <w:lang w:val="cs-CZ"/>
        </w:rPr>
      </w:pPr>
      <w:r>
        <w:rPr>
          <w:lang w:val="cs-CZ"/>
        </w:rPr>
        <w:t>V případě prokázání nadlimitní přítomnosti těchto kovů je nutné s výkopkem nakládat jako s nebezpečným odpadem dle zákona o odpadech.</w:t>
      </w:r>
    </w:p>
    <w:p w14:paraId="49B219B2" w14:textId="77777777" w:rsidR="000C1724" w:rsidRPr="007E2B89" w:rsidRDefault="003F422B">
      <w:pPr>
        <w:pStyle w:val="NadpisU5"/>
        <w:numPr>
          <w:ilvl w:val="4"/>
          <w:numId w:val="12"/>
        </w:numPr>
        <w:rPr>
          <w:lang w:val="cs-CZ"/>
        </w:rPr>
      </w:pPr>
      <w:bookmarkStart w:id="158" w:name="__RefHeading___Toc1947_2978490351"/>
      <w:r w:rsidRPr="007E2B89">
        <w:rPr>
          <w:lang w:val="cs-CZ"/>
        </w:rPr>
        <w:t>Půda</w:t>
      </w:r>
      <w:bookmarkEnd w:id="158"/>
    </w:p>
    <w:p w14:paraId="5090A398" w14:textId="2E7DE02B" w:rsidR="000C1724" w:rsidRPr="007E2B89" w:rsidRDefault="003F422B">
      <w:pPr>
        <w:pStyle w:val="Firstlineindent"/>
        <w:rPr>
          <w:lang w:val="cs-CZ"/>
        </w:rPr>
      </w:pPr>
      <w:r w:rsidRPr="007E2B89">
        <w:rPr>
          <w:lang w:val="cs-CZ"/>
        </w:rPr>
        <w:t>Stavba vyžaduje trvalý zábor pozemků vedených v KN pod ochranou zemědělského půdního fondu (ZPF).</w:t>
      </w:r>
    </w:p>
    <w:p w14:paraId="57E0E791" w14:textId="77777777" w:rsidR="000C1724" w:rsidRDefault="003F422B">
      <w:pPr>
        <w:pStyle w:val="NadpisU4"/>
        <w:numPr>
          <w:ilvl w:val="3"/>
          <w:numId w:val="12"/>
        </w:numPr>
        <w:rPr>
          <w:lang w:val="cs-CZ"/>
        </w:rPr>
      </w:pPr>
      <w:bookmarkStart w:id="159" w:name="__RefHeading___Toc5876_712367720"/>
      <w:r w:rsidRPr="007E2B89">
        <w:rPr>
          <w:lang w:val="cs-CZ"/>
        </w:rPr>
        <w:t>vliv na přírodu a krajinu (ochrana dřevin, ochrana památných stromů, ochrana rostlin a živočichů apod.), zachování ekologických funkcí a vazeb v krajině,</w:t>
      </w:r>
      <w:bookmarkEnd w:id="159"/>
    </w:p>
    <w:p w14:paraId="342F13BC" w14:textId="3F3CD25C" w:rsidR="00D256B8" w:rsidRDefault="00D256B8" w:rsidP="007A7E27">
      <w:pPr>
        <w:pStyle w:val="Firstlineindent"/>
        <w:rPr>
          <w:lang w:val="cs-CZ"/>
        </w:rPr>
      </w:pPr>
      <w:r>
        <w:rPr>
          <w:lang w:val="cs-CZ"/>
        </w:rPr>
        <w:t>Stavba řeší realizaci opěrné zdi v místě zdi stávající. Stavba nevyvolá potřebu ochrany dřevin, rostlin a živočichů.</w:t>
      </w:r>
    </w:p>
    <w:p w14:paraId="1BC89634" w14:textId="77777777" w:rsidR="000C1724" w:rsidRPr="007E2B89" w:rsidRDefault="003F422B">
      <w:pPr>
        <w:pStyle w:val="NadpisU2"/>
        <w:numPr>
          <w:ilvl w:val="1"/>
          <w:numId w:val="12"/>
        </w:numPr>
        <w:rPr>
          <w:lang w:val="cs-CZ"/>
        </w:rPr>
      </w:pPr>
      <w:bookmarkStart w:id="160" w:name="_Toc503868624"/>
      <w:bookmarkStart w:id="161" w:name="_Toc94296597"/>
      <w:r w:rsidRPr="007E2B89">
        <w:rPr>
          <w:lang w:val="cs-CZ"/>
        </w:rPr>
        <w:t>Ochrana obyvatelstva</w:t>
      </w:r>
      <w:bookmarkEnd w:id="160"/>
      <w:bookmarkEnd w:id="161"/>
    </w:p>
    <w:p w14:paraId="7936FBB0" w14:textId="77777777" w:rsidR="000C1724" w:rsidRPr="007E2B89" w:rsidRDefault="00DB719E">
      <w:pPr>
        <w:pStyle w:val="Firstlineindent"/>
        <w:rPr>
          <w:lang w:val="cs-CZ"/>
        </w:rPr>
      </w:pPr>
      <w:r>
        <w:rPr>
          <w:lang w:val="cs-CZ"/>
        </w:rPr>
        <w:t>Netýká se.</w:t>
      </w:r>
    </w:p>
    <w:p w14:paraId="4D6294FC" w14:textId="77777777" w:rsidR="000C1724" w:rsidRPr="007E2B89" w:rsidRDefault="003F422B">
      <w:pPr>
        <w:pStyle w:val="NadpisU2"/>
        <w:numPr>
          <w:ilvl w:val="1"/>
          <w:numId w:val="12"/>
        </w:numPr>
        <w:rPr>
          <w:lang w:val="cs-CZ"/>
        </w:rPr>
      </w:pPr>
      <w:bookmarkStart w:id="162" w:name="_Toc503868625"/>
      <w:bookmarkStart w:id="163" w:name="_Toc94296598"/>
      <w:r w:rsidRPr="007E2B89">
        <w:rPr>
          <w:lang w:val="cs-CZ"/>
        </w:rPr>
        <w:t>Zásady organizace výstavby</w:t>
      </w:r>
      <w:bookmarkEnd w:id="162"/>
      <w:bookmarkEnd w:id="163"/>
    </w:p>
    <w:p w14:paraId="59FA5FBC" w14:textId="77777777" w:rsidR="007D6E67" w:rsidRPr="001A02C2" w:rsidRDefault="001A02C2" w:rsidP="001A02C2">
      <w:pPr>
        <w:pStyle w:val="Firstlineindent"/>
        <w:rPr>
          <w:rFonts w:cs="Arial"/>
          <w:szCs w:val="22"/>
          <w:lang w:val="cs-CZ"/>
        </w:rPr>
      </w:pPr>
      <w:r w:rsidRPr="001A02C2">
        <w:rPr>
          <w:rFonts w:cs="Arial"/>
          <w:szCs w:val="22"/>
          <w:lang w:val="cs-CZ"/>
        </w:rPr>
        <w:t>Je řešeno samostatnou přílohou PD E. Zásady organizace výstavby.</w:t>
      </w:r>
    </w:p>
    <w:p w14:paraId="7537A77B" w14:textId="77777777" w:rsidR="000C1724" w:rsidRPr="007E2B89" w:rsidRDefault="003F422B">
      <w:pPr>
        <w:pStyle w:val="NadpisU2"/>
        <w:numPr>
          <w:ilvl w:val="1"/>
          <w:numId w:val="12"/>
        </w:numPr>
        <w:rPr>
          <w:lang w:val="cs-CZ"/>
        </w:rPr>
      </w:pPr>
      <w:bookmarkStart w:id="164" w:name="_Toc503868631"/>
      <w:bookmarkStart w:id="165" w:name="_Toc94296599"/>
      <w:r w:rsidRPr="007E2B89">
        <w:rPr>
          <w:lang w:val="cs-CZ"/>
        </w:rPr>
        <w:t>Celkové vodohospodářské řešení</w:t>
      </w:r>
      <w:bookmarkEnd w:id="164"/>
      <w:bookmarkEnd w:id="165"/>
    </w:p>
    <w:p w14:paraId="73210102" w14:textId="77777777" w:rsidR="001A02C2" w:rsidRDefault="001A02C2">
      <w:pPr>
        <w:pStyle w:val="Firstlineindent"/>
        <w:rPr>
          <w:rFonts w:cs="Arial"/>
          <w:szCs w:val="22"/>
          <w:lang w:val="cs-CZ"/>
        </w:rPr>
      </w:pPr>
      <w:r>
        <w:rPr>
          <w:rFonts w:cs="Arial"/>
          <w:szCs w:val="22"/>
          <w:lang w:val="cs-CZ"/>
        </w:rPr>
        <w:t>Netýká se.</w:t>
      </w:r>
    </w:p>
    <w:p w14:paraId="54309626" w14:textId="77777777" w:rsidR="000C1724" w:rsidRPr="007E2B89" w:rsidRDefault="000C1724">
      <w:pPr>
        <w:pStyle w:val="Firstlineindent"/>
        <w:rPr>
          <w:lang w:val="cs-CZ"/>
        </w:rPr>
      </w:pPr>
    </w:p>
    <w:sectPr w:rsidR="000C1724" w:rsidRPr="007E2B89">
      <w:headerReference w:type="default" r:id="rId9"/>
      <w:footerReference w:type="default" r:id="rId10"/>
      <w:pgSz w:w="11906" w:h="16838"/>
      <w:pgMar w:top="403" w:right="924" w:bottom="1417" w:left="1134" w:header="346" w:footer="54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37A9E" w14:textId="77777777" w:rsidR="0049006B" w:rsidRDefault="0049006B">
      <w:r>
        <w:separator/>
      </w:r>
    </w:p>
  </w:endnote>
  <w:endnote w:type="continuationSeparator" w:id="0">
    <w:p w14:paraId="1D524136" w14:textId="77777777" w:rsidR="0049006B" w:rsidRDefault="0049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altName w:val="Calibri"/>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 Mono">
    <w:altName w:val="Courier New"/>
    <w:charset w:val="00"/>
    <w:family w:val="modern"/>
    <w:pitch w:val="fixed"/>
    <w:sig w:usb0="E0000AFF" w:usb1="400078FF" w:usb2="00000001" w:usb3="00000000" w:csb0="000001BF" w:csb1="00000000"/>
  </w:font>
  <w:font w:name="Arial Unicode MS">
    <w:altName w:val="Arial"/>
    <w:panose1 w:val="020B0604020202020204"/>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font429">
    <w:altName w:val="Times New Roman"/>
    <w:charset w:val="EE"/>
    <w:family w:val="auto"/>
    <w:pitch w:val="variable"/>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8CAE9" w14:textId="77777777" w:rsidR="0033563B" w:rsidRDefault="0033563B">
    <w:pPr>
      <w:pStyle w:val="Zpat"/>
      <w:jc w:val="center"/>
    </w:pPr>
    <w:r>
      <w:rPr>
        <w:rStyle w:val="slostrnky"/>
      </w:rPr>
      <w:fldChar w:fldCharType="begin"/>
    </w:r>
    <w:r>
      <w:rPr>
        <w:rStyle w:val="slostrnky"/>
      </w:rPr>
      <w:instrText xml:space="preserve"> PAGE </w:instrText>
    </w:r>
    <w:r>
      <w:rPr>
        <w:rStyle w:val="slostrnky"/>
      </w:rPr>
      <w:fldChar w:fldCharType="separate"/>
    </w:r>
    <w:r>
      <w:rPr>
        <w:rStyle w:val="slostrnky"/>
      </w:rPr>
      <w:t>17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4F84" w14:textId="77777777" w:rsidR="0049006B" w:rsidRDefault="0049006B">
      <w:r>
        <w:rPr>
          <w:color w:val="000000"/>
        </w:rPr>
        <w:separator/>
      </w:r>
    </w:p>
  </w:footnote>
  <w:footnote w:type="continuationSeparator" w:id="0">
    <w:p w14:paraId="0907A994" w14:textId="77777777" w:rsidR="0049006B" w:rsidRDefault="00490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673F9" w14:textId="2E1FA894" w:rsidR="0033563B" w:rsidRPr="008E034F" w:rsidRDefault="0033563B" w:rsidP="00497371">
    <w:pPr>
      <w:pStyle w:val="Zhlav"/>
      <w:ind w:left="170"/>
      <w:jc w:val="center"/>
      <w:rPr>
        <w:lang w:val="cs-CZ"/>
      </w:rPr>
    </w:pPr>
    <w:bookmarkStart w:id="166" w:name="_Hlk517411282"/>
    <w:bookmarkStart w:id="167" w:name="_Hlk514238328"/>
    <w:r>
      <w:rPr>
        <w:lang w:val="cs-CZ"/>
      </w:rPr>
      <w:t>Opěrná zeď v Košické ulici, Sokolov</w:t>
    </w:r>
    <w:r w:rsidR="00431E5F">
      <w:rPr>
        <w:lang w:val="cs-CZ"/>
      </w:rPr>
      <w:t>, aktualizace dokumentace</w:t>
    </w:r>
    <w:r w:rsidRPr="008E034F">
      <w:rPr>
        <w:lang w:val="cs-CZ"/>
      </w:rPr>
      <w:t xml:space="preserve"> (D</w:t>
    </w:r>
    <w:bookmarkEnd w:id="166"/>
    <w:r>
      <w:rPr>
        <w:lang w:val="cs-CZ"/>
      </w:rPr>
      <w:t>USP+DPS</w:t>
    </w:r>
    <w:r w:rsidRPr="008E034F">
      <w:rPr>
        <w:lang w:val="cs-CZ"/>
      </w:rPr>
      <w:t>)</w:t>
    </w:r>
  </w:p>
  <w:bookmarkEnd w:id="167"/>
  <w:p w14:paraId="4E3BF737" w14:textId="77777777" w:rsidR="0033563B" w:rsidRPr="008E034F" w:rsidRDefault="0033563B">
    <w:pPr>
      <w:pStyle w:val="Zhlav"/>
      <w:jc w:val="center"/>
      <w:rPr>
        <w:lang w:val="cs-CZ"/>
      </w:rPr>
    </w:pPr>
    <w:r w:rsidRPr="008E034F">
      <w:rPr>
        <w:lang w:val="cs-CZ"/>
      </w:rPr>
      <w:t>B. 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C25"/>
    <w:multiLevelType w:val="multilevel"/>
    <w:tmpl w:val="B66CC35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 w15:restartNumberingAfterBreak="0">
    <w:nsid w:val="0250594B"/>
    <w:multiLevelType w:val="hybridMultilevel"/>
    <w:tmpl w:val="29925216"/>
    <w:lvl w:ilvl="0" w:tplc="915C226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3E337FE"/>
    <w:multiLevelType w:val="hybridMultilevel"/>
    <w:tmpl w:val="72EA0950"/>
    <w:lvl w:ilvl="0" w:tplc="EF62089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0439363B"/>
    <w:multiLevelType w:val="hybridMultilevel"/>
    <w:tmpl w:val="D0108A52"/>
    <w:lvl w:ilvl="0" w:tplc="D360B5F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047F2663"/>
    <w:multiLevelType w:val="multilevel"/>
    <w:tmpl w:val="AC7A6B34"/>
    <w:styleLink w:val="WWNum1"/>
    <w:lvl w:ilvl="0">
      <w:start w:val="1"/>
      <w:numFmt w:val="upperLetter"/>
      <w:lvlText w:val="%1"/>
      <w:lvlJc w:val="left"/>
      <w:pPr>
        <w:ind w:left="567" w:hanging="567"/>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lowerLetter"/>
      <w:lvlText w:val="%4)"/>
      <w:lvlJc w:val="left"/>
      <w:pPr>
        <w:ind w:left="567" w:hanging="284"/>
      </w:pPr>
    </w:lvl>
    <w:lvl w:ilvl="4">
      <w:start w:val="1"/>
      <w:numFmt w:val="decimal"/>
      <w:lvlText w:val="%5."/>
      <w:lvlJc w:val="left"/>
      <w:pPr>
        <w:ind w:left="850" w:hanging="283"/>
      </w:pPr>
    </w:lvl>
    <w:lvl w:ilvl="5">
      <w:start w:val="1"/>
      <w:numFmt w:val="lowerLetter"/>
      <w:lvlText w:val="%6)"/>
      <w:lvlJc w:val="left"/>
      <w:pPr>
        <w:ind w:left="1134" w:hanging="284"/>
      </w:pPr>
    </w:lvl>
    <w:lvl w:ilvl="6">
      <w:start w:val="1"/>
      <w:numFmt w:val="none"/>
      <w:suff w:val="nothing"/>
      <w:lvlText w:val="%7-"/>
      <w:lvlJc w:val="left"/>
      <w:pPr>
        <w:ind w:left="1417" w:hanging="283"/>
      </w:pPr>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5" w15:restartNumberingAfterBreak="0">
    <w:nsid w:val="05D87147"/>
    <w:multiLevelType w:val="hybridMultilevel"/>
    <w:tmpl w:val="16ECB474"/>
    <w:lvl w:ilvl="0" w:tplc="C1AA103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0C03140F"/>
    <w:multiLevelType w:val="hybridMultilevel"/>
    <w:tmpl w:val="95B4AD7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E1B4EE2"/>
    <w:multiLevelType w:val="multilevel"/>
    <w:tmpl w:val="F9CCB50E"/>
    <w:styleLink w:val="WWNum5"/>
    <w:lvl w:ilvl="0">
      <w:start w:val="1"/>
      <w:numFmt w:val="none"/>
      <w:suff w:val="nothing"/>
      <w:lvlText w:val="%1"/>
      <w:lvlJc w:val="left"/>
    </w:lvl>
    <w:lvl w:ilvl="1">
      <w:start w:val="1"/>
      <w:numFmt w:val="decimal"/>
      <w:lvlText w:val="B.%2"/>
      <w:lvlJc w:val="left"/>
      <w:pPr>
        <w:ind w:left="567" w:hanging="567"/>
      </w:pPr>
    </w:lvl>
    <w:lvl w:ilvl="2">
      <w:start w:val="1"/>
      <w:numFmt w:val="decimal"/>
      <w:lvlText w:val="B.%1.%2.%3"/>
      <w:lvlJc w:val="left"/>
      <w:pPr>
        <w:ind w:left="567" w:hanging="567"/>
      </w:pPr>
    </w:lvl>
    <w:lvl w:ilvl="3">
      <w:start w:val="1"/>
      <w:numFmt w:val="lowerLetter"/>
      <w:lvlText w:val="%4)"/>
      <w:lvlJc w:val="left"/>
      <w:pPr>
        <w:ind w:left="567" w:hanging="567"/>
      </w:pPr>
      <w:rPr>
        <w:b w:val="0"/>
        <w:color w:val="00000A"/>
        <w:sz w:val="20"/>
      </w:rPr>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 w15:restartNumberingAfterBreak="0">
    <w:nsid w:val="111F002E"/>
    <w:multiLevelType w:val="hybridMultilevel"/>
    <w:tmpl w:val="2C7AA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2F1AED"/>
    <w:multiLevelType w:val="hybridMultilevel"/>
    <w:tmpl w:val="3A1CB63E"/>
    <w:lvl w:ilvl="0" w:tplc="AF9A4AF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175B288B"/>
    <w:multiLevelType w:val="hybridMultilevel"/>
    <w:tmpl w:val="19C4BF7E"/>
    <w:lvl w:ilvl="0" w:tplc="27CAE4B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9852964"/>
    <w:multiLevelType w:val="hybridMultilevel"/>
    <w:tmpl w:val="78804F2E"/>
    <w:lvl w:ilvl="0" w:tplc="B17C5A60">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1A821CCE"/>
    <w:multiLevelType w:val="multilevel"/>
    <w:tmpl w:val="8848C9C8"/>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3" w15:restartNumberingAfterBreak="0">
    <w:nsid w:val="1ADD4EAA"/>
    <w:multiLevelType w:val="hybridMultilevel"/>
    <w:tmpl w:val="FA1457C0"/>
    <w:lvl w:ilvl="0" w:tplc="2108992E">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B0676E9"/>
    <w:multiLevelType w:val="hybridMultilevel"/>
    <w:tmpl w:val="155A9962"/>
    <w:lvl w:ilvl="0" w:tplc="A73658CC">
      <w:numFmt w:val="bullet"/>
      <w:lvlText w:val="-"/>
      <w:lvlJc w:val="left"/>
      <w:pPr>
        <w:ind w:left="927" w:hanging="360"/>
      </w:pPr>
      <w:rPr>
        <w:rFonts w:ascii="Arial Narrow" w:eastAsia="Arial Narrow" w:hAnsi="Arial Narrow" w:cs="Arial Narro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5" w15:restartNumberingAfterBreak="0">
    <w:nsid w:val="1CAF0F95"/>
    <w:multiLevelType w:val="multilevel"/>
    <w:tmpl w:val="DD8CC39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6" w15:restartNumberingAfterBreak="0">
    <w:nsid w:val="1DF3223F"/>
    <w:multiLevelType w:val="hybridMultilevel"/>
    <w:tmpl w:val="2A9ACC1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0B15C4D"/>
    <w:multiLevelType w:val="multilevel"/>
    <w:tmpl w:val="59A45F8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8" w15:restartNumberingAfterBreak="0">
    <w:nsid w:val="22BE78D6"/>
    <w:multiLevelType w:val="multilevel"/>
    <w:tmpl w:val="114285E2"/>
    <w:styleLink w:val="Numbering123"/>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9" w15:restartNumberingAfterBreak="0">
    <w:nsid w:val="22E84D81"/>
    <w:multiLevelType w:val="multilevel"/>
    <w:tmpl w:val="17CAF330"/>
    <w:styleLink w:val="U-PROJEK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0" w15:restartNumberingAfterBreak="0">
    <w:nsid w:val="255D22BA"/>
    <w:multiLevelType w:val="multilevel"/>
    <w:tmpl w:val="D11C9EA8"/>
    <w:styleLink w:val="WWNum4"/>
    <w:lvl w:ilvl="0">
      <w:start w:val="2"/>
      <w:numFmt w:val="upperLetter"/>
      <w:lvlText w:val="%1"/>
      <w:lvlJc w:val="left"/>
      <w:pPr>
        <w:ind w:left="567" w:hanging="567"/>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lowerLetter"/>
      <w:lvlText w:val="%4)"/>
      <w:lvlJc w:val="left"/>
      <w:pPr>
        <w:ind w:left="567" w:hanging="284"/>
      </w:pPr>
    </w:lvl>
    <w:lvl w:ilvl="4">
      <w:start w:val="1"/>
      <w:numFmt w:val="decimal"/>
      <w:lvlText w:val="%5."/>
      <w:lvlJc w:val="left"/>
      <w:pPr>
        <w:ind w:left="850" w:hanging="283"/>
      </w:pPr>
    </w:lvl>
    <w:lvl w:ilvl="5">
      <w:start w:val="1"/>
      <w:numFmt w:val="lowerLetter"/>
      <w:lvlText w:val="%6)"/>
      <w:lvlJc w:val="left"/>
      <w:pPr>
        <w:ind w:left="1134" w:hanging="284"/>
      </w:pPr>
    </w:lvl>
    <w:lvl w:ilvl="6">
      <w:start w:val="1"/>
      <w:numFmt w:val="none"/>
      <w:suff w:val="nothing"/>
      <w:lvlText w:val="%7-"/>
      <w:lvlJc w:val="left"/>
      <w:pPr>
        <w:ind w:left="1417" w:hanging="283"/>
      </w:pPr>
    </w:lvl>
    <w:lvl w:ilvl="7">
      <w:start w:val="1"/>
      <w:numFmt w:val="decimal"/>
      <w:lvlText w:val="%1.%2.%3.%4.%5.%6.%7.%8"/>
      <w:lvlJc w:val="left"/>
      <w:pPr>
        <w:ind w:left="1417" w:hanging="283"/>
      </w:pPr>
    </w:lvl>
    <w:lvl w:ilvl="8">
      <w:start w:val="1"/>
      <w:numFmt w:val="decimal"/>
      <w:lvlText w:val="%1.%2.%3.%4.%5.%6.%7.%8.%9"/>
      <w:lvlJc w:val="left"/>
      <w:pPr>
        <w:ind w:left="1417" w:hanging="283"/>
      </w:pPr>
    </w:lvl>
  </w:abstractNum>
  <w:abstractNum w:abstractNumId="21" w15:restartNumberingAfterBreak="0">
    <w:nsid w:val="25E90D04"/>
    <w:multiLevelType w:val="hybridMultilevel"/>
    <w:tmpl w:val="C9B22F0E"/>
    <w:lvl w:ilvl="0" w:tplc="6E926C28">
      <w:start w:val="1"/>
      <w:numFmt w:val="bullet"/>
      <w:lvlText w:val="-"/>
      <w:lvlJc w:val="left"/>
      <w:pPr>
        <w:ind w:left="927" w:hanging="360"/>
      </w:pPr>
      <w:rPr>
        <w:rFonts w:ascii="Arial Narrow" w:eastAsia="Arial Narrow" w:hAnsi="Arial Narrow" w:cs="Arial Narrow"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26067DC8"/>
    <w:multiLevelType w:val="multilevel"/>
    <w:tmpl w:val="64FC87B4"/>
    <w:styleLink w:val="WWNum2"/>
    <w:lvl w:ilvl="0">
      <w:numFmt w:val="bullet"/>
      <w:lvlText w:val=""/>
      <w:lvlJc w:val="left"/>
      <w:pPr>
        <w:ind w:left="170" w:hanging="170"/>
      </w:pPr>
      <w:rPr>
        <w:rFonts w:ascii="Symbol" w:hAnsi="Symbol" w:cs="Symbol"/>
      </w:rPr>
    </w:lvl>
    <w:lvl w:ilvl="1">
      <w:numFmt w:val="bullet"/>
      <w:lvlText w:val=""/>
      <w:lvlJc w:val="left"/>
      <w:pPr>
        <w:ind w:left="340" w:hanging="170"/>
      </w:pPr>
      <w:rPr>
        <w:rFonts w:ascii="Symbol" w:hAnsi="Symbol" w:cs="Symbol"/>
      </w:rPr>
    </w:lvl>
    <w:lvl w:ilvl="2">
      <w:numFmt w:val="bullet"/>
      <w:lvlText w:val=""/>
      <w:lvlJc w:val="left"/>
      <w:pPr>
        <w:ind w:left="510" w:hanging="170"/>
      </w:pPr>
      <w:rPr>
        <w:rFonts w:ascii="Symbol" w:hAnsi="Symbol" w:cs="Symbol"/>
      </w:rPr>
    </w:lvl>
    <w:lvl w:ilvl="3">
      <w:numFmt w:val="bullet"/>
      <w:lvlText w:val=""/>
      <w:lvlJc w:val="left"/>
      <w:pPr>
        <w:ind w:left="680" w:hanging="170"/>
      </w:pPr>
      <w:rPr>
        <w:rFonts w:ascii="Symbol" w:hAnsi="Symbol" w:cs="Symbol"/>
      </w:rPr>
    </w:lvl>
    <w:lvl w:ilvl="4">
      <w:numFmt w:val="bullet"/>
      <w:lvlText w:val=""/>
      <w:lvlJc w:val="left"/>
      <w:pPr>
        <w:ind w:left="850" w:hanging="170"/>
      </w:pPr>
      <w:rPr>
        <w:rFonts w:ascii="Symbol" w:hAnsi="Symbol" w:cs="Symbol"/>
      </w:rPr>
    </w:lvl>
    <w:lvl w:ilvl="5">
      <w:numFmt w:val="bullet"/>
      <w:lvlText w:val=""/>
      <w:lvlJc w:val="left"/>
      <w:pPr>
        <w:ind w:left="1020" w:hanging="170"/>
      </w:pPr>
      <w:rPr>
        <w:rFonts w:ascii="Symbol" w:hAnsi="Symbol" w:cs="Symbol"/>
      </w:rPr>
    </w:lvl>
    <w:lvl w:ilvl="6">
      <w:numFmt w:val="bullet"/>
      <w:lvlText w:val=""/>
      <w:lvlJc w:val="left"/>
      <w:pPr>
        <w:ind w:left="1191" w:hanging="170"/>
      </w:pPr>
      <w:rPr>
        <w:rFonts w:ascii="Symbol" w:hAnsi="Symbol" w:cs="Symbol"/>
      </w:rPr>
    </w:lvl>
    <w:lvl w:ilvl="7">
      <w:numFmt w:val="bullet"/>
      <w:lvlText w:val=""/>
      <w:lvlJc w:val="left"/>
      <w:pPr>
        <w:ind w:left="1361" w:hanging="170"/>
      </w:pPr>
      <w:rPr>
        <w:rFonts w:ascii="Symbol" w:hAnsi="Symbol" w:cs="Symbol"/>
      </w:rPr>
    </w:lvl>
    <w:lvl w:ilvl="8">
      <w:numFmt w:val="bullet"/>
      <w:lvlText w:val=""/>
      <w:lvlJc w:val="left"/>
      <w:pPr>
        <w:ind w:left="1531" w:hanging="170"/>
      </w:pPr>
      <w:rPr>
        <w:rFonts w:ascii="Symbol" w:hAnsi="Symbol" w:cs="Symbol"/>
      </w:rPr>
    </w:lvl>
  </w:abstractNum>
  <w:abstractNum w:abstractNumId="23" w15:restartNumberingAfterBreak="0">
    <w:nsid w:val="34211CE1"/>
    <w:multiLevelType w:val="multilevel"/>
    <w:tmpl w:val="1CF67686"/>
    <w:styleLink w:val="WWNum9"/>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24" w15:restartNumberingAfterBreak="0">
    <w:nsid w:val="349D398F"/>
    <w:multiLevelType w:val="multilevel"/>
    <w:tmpl w:val="D29055A4"/>
    <w:styleLink w:val="WWNum6"/>
    <w:lvl w:ilvl="0">
      <w:numFmt w:val="bullet"/>
      <w:lvlText w:val=""/>
      <w:lvlJc w:val="left"/>
      <w:pPr>
        <w:ind w:left="720" w:hanging="360"/>
      </w:pPr>
      <w:rPr>
        <w:rFonts w:ascii="Symbol" w:hAnsi="Symbol" w:cs="Symbol"/>
      </w:rPr>
    </w:lvl>
    <w:lvl w:ilvl="1">
      <w:numFmt w:val="bullet"/>
      <w:lvlText w:val="-"/>
      <w:lvlJc w:val="left"/>
      <w:pPr>
        <w:ind w:left="1440" w:hanging="360"/>
      </w:pPr>
      <w:rPr>
        <w:rFonts w:ascii="Arial" w:hAnsi="Arial" w:cs="Arial"/>
        <w:sz w:val="22"/>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5" w15:restartNumberingAfterBreak="0">
    <w:nsid w:val="39EA1890"/>
    <w:multiLevelType w:val="multilevel"/>
    <w:tmpl w:val="E03854BA"/>
    <w:styleLink w:val="Seznam21"/>
    <w:lvl w:ilvl="0">
      <w:numFmt w:val="bullet"/>
      <w:lvlText w:val="–"/>
      <w:lvlJc w:val="left"/>
      <w:pPr>
        <w:ind w:left="170" w:hanging="170"/>
      </w:pPr>
      <w:rPr>
        <w:rFonts w:ascii="OpenSymbol" w:hAnsi="OpenSymbol"/>
      </w:rPr>
    </w:lvl>
    <w:lvl w:ilvl="1">
      <w:numFmt w:val="bullet"/>
      <w:lvlText w:val="–"/>
      <w:lvlJc w:val="left"/>
      <w:pPr>
        <w:ind w:left="340" w:hanging="170"/>
      </w:pPr>
      <w:rPr>
        <w:rFonts w:ascii="OpenSymbol" w:hAnsi="OpenSymbol"/>
      </w:rPr>
    </w:lvl>
    <w:lvl w:ilvl="2">
      <w:numFmt w:val="bullet"/>
      <w:lvlText w:val="–"/>
      <w:lvlJc w:val="left"/>
      <w:pPr>
        <w:ind w:left="510" w:hanging="170"/>
      </w:pPr>
      <w:rPr>
        <w:rFonts w:ascii="OpenSymbol" w:hAnsi="OpenSymbol"/>
      </w:rPr>
    </w:lvl>
    <w:lvl w:ilvl="3">
      <w:numFmt w:val="bullet"/>
      <w:lvlText w:val="–"/>
      <w:lvlJc w:val="left"/>
      <w:pPr>
        <w:ind w:left="680" w:hanging="170"/>
      </w:pPr>
      <w:rPr>
        <w:rFonts w:ascii="OpenSymbol" w:hAnsi="OpenSymbol"/>
      </w:rPr>
    </w:lvl>
    <w:lvl w:ilvl="4">
      <w:numFmt w:val="bullet"/>
      <w:lvlText w:val="–"/>
      <w:lvlJc w:val="left"/>
      <w:pPr>
        <w:ind w:left="850" w:hanging="170"/>
      </w:pPr>
      <w:rPr>
        <w:rFonts w:ascii="OpenSymbol" w:hAnsi="OpenSymbol"/>
      </w:rPr>
    </w:lvl>
    <w:lvl w:ilvl="5">
      <w:numFmt w:val="bullet"/>
      <w:lvlText w:val="–"/>
      <w:lvlJc w:val="left"/>
      <w:pPr>
        <w:ind w:left="1020" w:hanging="170"/>
      </w:pPr>
      <w:rPr>
        <w:rFonts w:ascii="OpenSymbol" w:hAnsi="OpenSymbol"/>
      </w:rPr>
    </w:lvl>
    <w:lvl w:ilvl="6">
      <w:numFmt w:val="bullet"/>
      <w:lvlText w:val="–"/>
      <w:lvlJc w:val="left"/>
      <w:pPr>
        <w:ind w:left="1191" w:hanging="170"/>
      </w:pPr>
      <w:rPr>
        <w:rFonts w:ascii="OpenSymbol" w:hAnsi="OpenSymbol"/>
      </w:rPr>
    </w:lvl>
    <w:lvl w:ilvl="7">
      <w:numFmt w:val="bullet"/>
      <w:lvlText w:val="–"/>
      <w:lvlJc w:val="left"/>
      <w:pPr>
        <w:ind w:left="1361" w:hanging="170"/>
      </w:pPr>
      <w:rPr>
        <w:rFonts w:ascii="OpenSymbol" w:hAnsi="OpenSymbol"/>
      </w:rPr>
    </w:lvl>
    <w:lvl w:ilvl="8">
      <w:numFmt w:val="bullet"/>
      <w:lvlText w:val="–"/>
      <w:lvlJc w:val="left"/>
      <w:pPr>
        <w:ind w:left="1531" w:hanging="170"/>
      </w:pPr>
      <w:rPr>
        <w:rFonts w:ascii="OpenSymbol" w:hAnsi="OpenSymbol"/>
      </w:rPr>
    </w:lvl>
  </w:abstractNum>
  <w:abstractNum w:abstractNumId="26" w15:restartNumberingAfterBreak="0">
    <w:nsid w:val="41C60E1B"/>
    <w:multiLevelType w:val="multilevel"/>
    <w:tmpl w:val="A4B42456"/>
    <w:styleLink w:val="WWNum3"/>
    <w:lvl w:ilvl="0">
      <w:start w:val="1"/>
      <w:numFmt w:val="upperLetter"/>
      <w:lvlText w:val=" %1."/>
      <w:lvlJc w:val="left"/>
      <w:pPr>
        <w:ind w:left="1134" w:hanging="1134"/>
      </w:pPr>
    </w:lvl>
    <w:lvl w:ilvl="1">
      <w:start w:val="1"/>
      <w:numFmt w:val="decimal"/>
      <w:lvlText w:val=" %1.%2."/>
      <w:lvlJc w:val="left"/>
      <w:pPr>
        <w:ind w:left="1701" w:hanging="1701"/>
      </w:pPr>
    </w:lvl>
    <w:lvl w:ilvl="2">
      <w:start w:val="1"/>
      <w:numFmt w:val="decimal"/>
      <w:lvlText w:val=" %1.%2.%3."/>
      <w:lvlJc w:val="left"/>
      <w:pPr>
        <w:ind w:left="2268" w:hanging="2268"/>
      </w:pPr>
    </w:lvl>
    <w:lvl w:ilvl="3">
      <w:start w:val="1"/>
      <w:numFmt w:val="lowerLetter"/>
      <w:lvlText w:val=" %4)"/>
      <w:lvlJc w:val="left"/>
      <w:pPr>
        <w:ind w:left="1417" w:hanging="850"/>
      </w:pPr>
    </w:lvl>
    <w:lvl w:ilvl="4">
      <w:start w:val="1"/>
      <w:numFmt w:val="decimal"/>
      <w:lvlText w:val="%5."/>
      <w:lvlJc w:val="left"/>
      <w:pPr>
        <w:ind w:left="1417" w:hanging="567"/>
      </w:pPr>
    </w:lvl>
    <w:lvl w:ilvl="5">
      <w:start w:val="1"/>
      <w:numFmt w:val="lowerLetter"/>
      <w:lvlText w:val="%6)"/>
      <w:lvlJc w:val="left"/>
      <w:pPr>
        <w:ind w:left="1843" w:hanging="709"/>
      </w:pPr>
    </w:lvl>
    <w:lvl w:ilvl="6">
      <w:numFmt w:val="bullet"/>
      <w:lvlText w:val=""/>
      <w:lvlJc w:val="left"/>
      <w:pPr>
        <w:ind w:left="1843" w:hanging="709"/>
      </w:pPr>
      <w:rPr>
        <w:rFonts w:ascii="Symbol" w:hAnsi="Symbol" w:cs="OpenSymbol"/>
      </w:rPr>
    </w:lvl>
    <w:lvl w:ilvl="7">
      <w:numFmt w:val="bullet"/>
      <w:lvlText w:val=""/>
      <w:lvlJc w:val="left"/>
      <w:pPr>
        <w:ind w:left="2126" w:hanging="709"/>
      </w:pPr>
      <w:rPr>
        <w:rFonts w:ascii="Symbol" w:hAnsi="Symbol" w:cs="OpenSymbol"/>
      </w:rPr>
    </w:lvl>
    <w:lvl w:ilvl="8">
      <w:numFmt w:val="bullet"/>
      <w:lvlText w:val=""/>
      <w:lvlJc w:val="left"/>
      <w:pPr>
        <w:ind w:left="2409" w:hanging="708"/>
      </w:pPr>
      <w:rPr>
        <w:rFonts w:ascii="Symbol" w:hAnsi="Symbol" w:cs="OpenSymbol"/>
      </w:rPr>
    </w:lvl>
  </w:abstractNum>
  <w:abstractNum w:abstractNumId="27" w15:restartNumberingAfterBreak="0">
    <w:nsid w:val="461B3846"/>
    <w:multiLevelType w:val="multilevel"/>
    <w:tmpl w:val="4204E10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8" w15:restartNumberingAfterBreak="0">
    <w:nsid w:val="47D611F8"/>
    <w:multiLevelType w:val="hybridMultilevel"/>
    <w:tmpl w:val="DA021FBA"/>
    <w:lvl w:ilvl="0" w:tplc="04050001">
      <w:start w:val="1"/>
      <w:numFmt w:val="bullet"/>
      <w:lvlText w:val=""/>
      <w:lvlJc w:val="left"/>
      <w:pPr>
        <w:tabs>
          <w:tab w:val="num" w:pos="720"/>
        </w:tabs>
        <w:ind w:left="720" w:hanging="360"/>
      </w:pPr>
      <w:rPr>
        <w:rFonts w:ascii="Symbol" w:hAnsi="Symbol" w:hint="default"/>
      </w:rPr>
    </w:lvl>
    <w:lvl w:ilvl="1" w:tplc="920C3E9E">
      <w:numFmt w:val="bullet"/>
      <w:lvlText w:val="-"/>
      <w:lvlJc w:val="left"/>
      <w:pPr>
        <w:tabs>
          <w:tab w:val="num" w:pos="1785"/>
        </w:tabs>
        <w:ind w:left="1785" w:hanging="705"/>
      </w:pPr>
      <w:rPr>
        <w:rFonts w:ascii="Times New Roman" w:eastAsia="Times New Roman" w:hAnsi="Times New Roman"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9" w15:restartNumberingAfterBreak="0">
    <w:nsid w:val="48FF29D0"/>
    <w:multiLevelType w:val="multilevel"/>
    <w:tmpl w:val="B958D6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0" w15:restartNumberingAfterBreak="0">
    <w:nsid w:val="4B17085A"/>
    <w:multiLevelType w:val="multilevel"/>
    <w:tmpl w:val="46B6416A"/>
    <w:styleLink w:val="WWNum10"/>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31" w15:restartNumberingAfterBreak="0">
    <w:nsid w:val="4C994E4B"/>
    <w:multiLevelType w:val="multilevel"/>
    <w:tmpl w:val="B036B02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2" w15:restartNumberingAfterBreak="0">
    <w:nsid w:val="54C13CC5"/>
    <w:multiLevelType w:val="hybridMultilevel"/>
    <w:tmpl w:val="E6EC6934"/>
    <w:lvl w:ilvl="0" w:tplc="5F48C24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B790574"/>
    <w:multiLevelType w:val="multilevel"/>
    <w:tmpl w:val="C7AC8CC6"/>
    <w:styleLink w:val="Numberingabc"/>
    <w:lvl w:ilvl="0">
      <w:start w:val="1"/>
      <w:numFmt w:val="lowerLetter"/>
      <w:lvlText w:val="%1."/>
      <w:lvlJc w:val="left"/>
      <w:pPr>
        <w:ind w:left="754" w:hanging="397"/>
      </w:pPr>
    </w:lvl>
    <w:lvl w:ilvl="1">
      <w:start w:val="1"/>
      <w:numFmt w:val="lowerLetter"/>
      <w:lvlText w:val="%2."/>
      <w:lvlJc w:val="left"/>
      <w:pPr>
        <w:ind w:left="1151" w:hanging="397"/>
      </w:pPr>
    </w:lvl>
    <w:lvl w:ilvl="2">
      <w:start w:val="1"/>
      <w:numFmt w:val="lowerLetter"/>
      <w:lvlText w:val="%3."/>
      <w:lvlJc w:val="left"/>
      <w:pPr>
        <w:ind w:left="1548" w:hanging="397"/>
      </w:pPr>
    </w:lvl>
    <w:lvl w:ilvl="3">
      <w:start w:val="1"/>
      <w:numFmt w:val="lowerLetter"/>
      <w:lvlText w:val="%4."/>
      <w:lvlJc w:val="left"/>
      <w:pPr>
        <w:ind w:left="1945" w:hanging="397"/>
      </w:pPr>
    </w:lvl>
    <w:lvl w:ilvl="4">
      <w:start w:val="1"/>
      <w:numFmt w:val="lowerLetter"/>
      <w:lvlText w:val="%5."/>
      <w:lvlJc w:val="left"/>
      <w:pPr>
        <w:ind w:left="2342" w:hanging="397"/>
      </w:pPr>
    </w:lvl>
    <w:lvl w:ilvl="5">
      <w:start w:val="1"/>
      <w:numFmt w:val="lowerLetter"/>
      <w:lvlText w:val="%6."/>
      <w:lvlJc w:val="left"/>
      <w:pPr>
        <w:ind w:left="2739" w:hanging="397"/>
      </w:pPr>
    </w:lvl>
    <w:lvl w:ilvl="6">
      <w:start w:val="1"/>
      <w:numFmt w:val="lowerLetter"/>
      <w:lvlText w:val="%7."/>
      <w:lvlJc w:val="left"/>
      <w:pPr>
        <w:ind w:left="3136" w:hanging="397"/>
      </w:pPr>
    </w:lvl>
    <w:lvl w:ilvl="7">
      <w:start w:val="1"/>
      <w:numFmt w:val="lowerLetter"/>
      <w:lvlText w:val="%8."/>
      <w:lvlJc w:val="left"/>
      <w:pPr>
        <w:ind w:left="3533" w:hanging="397"/>
      </w:pPr>
    </w:lvl>
    <w:lvl w:ilvl="8">
      <w:start w:val="1"/>
      <w:numFmt w:val="lowerLetter"/>
      <w:lvlText w:val="%9."/>
      <w:lvlJc w:val="left"/>
      <w:pPr>
        <w:ind w:left="3930" w:hanging="397"/>
      </w:pPr>
    </w:lvl>
  </w:abstractNum>
  <w:abstractNum w:abstractNumId="34" w15:restartNumberingAfterBreak="0">
    <w:nsid w:val="5F2149BE"/>
    <w:multiLevelType w:val="hybridMultilevel"/>
    <w:tmpl w:val="A0F8FA5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601E2EDC"/>
    <w:multiLevelType w:val="hybridMultilevel"/>
    <w:tmpl w:val="23E2F562"/>
    <w:lvl w:ilvl="0" w:tplc="3B4A062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63045DF5"/>
    <w:multiLevelType w:val="multilevel"/>
    <w:tmpl w:val="7FFA12B6"/>
    <w:styleLink w:val="Outline"/>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pStyle w:val="Nadpis8"/>
      <w:lvlText w:val="%1.%2.%3.%4.%5.%6.%7.%8"/>
      <w:lvlJc w:val="left"/>
      <w:pPr>
        <w:ind w:left="1417" w:hanging="283"/>
      </w:pPr>
    </w:lvl>
    <w:lvl w:ilvl="8">
      <w:start w:val="1"/>
      <w:numFmt w:val="decimal"/>
      <w:pStyle w:val="Nadpis9"/>
      <w:lvlText w:val="%1.%2.%3.%4.%5.%6.%7.%8.%9"/>
      <w:lvlJc w:val="left"/>
      <w:pPr>
        <w:ind w:left="1417" w:hanging="283"/>
      </w:pPr>
    </w:lvl>
  </w:abstractNum>
  <w:abstractNum w:abstractNumId="37" w15:restartNumberingAfterBreak="0">
    <w:nsid w:val="64902801"/>
    <w:multiLevelType w:val="hybridMultilevel"/>
    <w:tmpl w:val="EE06037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8" w15:restartNumberingAfterBreak="0">
    <w:nsid w:val="64B42AA7"/>
    <w:multiLevelType w:val="hybridMultilevel"/>
    <w:tmpl w:val="31388C4C"/>
    <w:lvl w:ilvl="0" w:tplc="BC742BA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4D03C0C"/>
    <w:multiLevelType w:val="hybridMultilevel"/>
    <w:tmpl w:val="19762412"/>
    <w:lvl w:ilvl="0" w:tplc="1A00CCC4">
      <w:start w:val="1"/>
      <w:numFmt w:val="upp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0" w15:restartNumberingAfterBreak="0">
    <w:nsid w:val="6BF57130"/>
    <w:multiLevelType w:val="hybridMultilevel"/>
    <w:tmpl w:val="A00A1066"/>
    <w:lvl w:ilvl="0" w:tplc="D8502F4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6C9C5C68"/>
    <w:multiLevelType w:val="multilevel"/>
    <w:tmpl w:val="96FCB654"/>
    <w:styleLink w:val="Seznam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42" w15:restartNumberingAfterBreak="0">
    <w:nsid w:val="6EB01742"/>
    <w:multiLevelType w:val="hybridMultilevel"/>
    <w:tmpl w:val="785A7652"/>
    <w:lvl w:ilvl="0" w:tplc="22628CE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7184204B"/>
    <w:multiLevelType w:val="hybridMultilevel"/>
    <w:tmpl w:val="AE1A8B12"/>
    <w:lvl w:ilvl="0" w:tplc="3F18E21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4" w15:restartNumberingAfterBreak="0">
    <w:nsid w:val="74007CFC"/>
    <w:multiLevelType w:val="hybridMultilevel"/>
    <w:tmpl w:val="3D6CAE50"/>
    <w:lvl w:ilvl="0" w:tplc="0D282E6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769C0611"/>
    <w:multiLevelType w:val="multilevel"/>
    <w:tmpl w:val="E904011C"/>
    <w:styleLink w:val="WWNum7"/>
    <w:lvl w:ilvl="0">
      <w:numFmt w:val="bullet"/>
      <w:lvlText w:val="-"/>
      <w:lvlJc w:val="left"/>
      <w:pPr>
        <w:ind w:left="1069" w:hanging="360"/>
      </w:pPr>
      <w:rPr>
        <w:rFonts w:ascii="Arial Narrow" w:hAnsi="Arial Narrow" w:cs="Times New Roman"/>
        <w:sz w:val="22"/>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cs="Wingdings"/>
      </w:rPr>
    </w:lvl>
    <w:lvl w:ilvl="3">
      <w:numFmt w:val="bullet"/>
      <w:lvlText w:val=""/>
      <w:lvlJc w:val="left"/>
      <w:pPr>
        <w:ind w:left="3229" w:hanging="360"/>
      </w:pPr>
      <w:rPr>
        <w:rFonts w:ascii="Symbol" w:hAnsi="Symbol" w:cs="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cs="Wingdings"/>
      </w:rPr>
    </w:lvl>
    <w:lvl w:ilvl="6">
      <w:numFmt w:val="bullet"/>
      <w:lvlText w:val=""/>
      <w:lvlJc w:val="left"/>
      <w:pPr>
        <w:ind w:left="5389" w:hanging="360"/>
      </w:pPr>
      <w:rPr>
        <w:rFonts w:ascii="Symbol" w:hAnsi="Symbol" w:cs="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cs="Wingdings"/>
      </w:rPr>
    </w:lvl>
  </w:abstractNum>
  <w:abstractNum w:abstractNumId="46" w15:restartNumberingAfterBreak="0">
    <w:nsid w:val="792E3521"/>
    <w:multiLevelType w:val="hybridMultilevel"/>
    <w:tmpl w:val="DE24B96E"/>
    <w:lvl w:ilvl="0" w:tplc="5302D548">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7" w15:restartNumberingAfterBreak="0">
    <w:nsid w:val="79882B32"/>
    <w:multiLevelType w:val="multilevel"/>
    <w:tmpl w:val="C3948BDE"/>
    <w:styleLink w:val="NumberingIVX"/>
    <w:lvl w:ilvl="0">
      <w:start w:val="1"/>
      <w:numFmt w:val="upperRoman"/>
      <w:lvlText w:val="%1."/>
      <w:lvlJc w:val="right"/>
      <w:pPr>
        <w:ind w:left="754" w:hanging="174"/>
      </w:pPr>
    </w:lvl>
    <w:lvl w:ilvl="1">
      <w:start w:val="1"/>
      <w:numFmt w:val="upperRoman"/>
      <w:lvlText w:val="%2."/>
      <w:lvlJc w:val="right"/>
      <w:pPr>
        <w:ind w:left="1508" w:hanging="174"/>
      </w:pPr>
    </w:lvl>
    <w:lvl w:ilvl="2">
      <w:start w:val="1"/>
      <w:numFmt w:val="upperRoman"/>
      <w:lvlText w:val="%3."/>
      <w:lvlJc w:val="right"/>
      <w:pPr>
        <w:ind w:left="1191" w:hanging="174"/>
      </w:pPr>
    </w:lvl>
    <w:lvl w:ilvl="3">
      <w:start w:val="1"/>
      <w:numFmt w:val="upperRoman"/>
      <w:lvlText w:val="%4."/>
      <w:lvlJc w:val="right"/>
      <w:pPr>
        <w:ind w:left="2262" w:hanging="174"/>
      </w:pPr>
    </w:lvl>
    <w:lvl w:ilvl="4">
      <w:start w:val="1"/>
      <w:numFmt w:val="upperRoman"/>
      <w:lvlText w:val="%5."/>
      <w:lvlJc w:val="right"/>
      <w:pPr>
        <w:ind w:left="3016" w:hanging="174"/>
      </w:pPr>
    </w:lvl>
    <w:lvl w:ilvl="5">
      <w:start w:val="1"/>
      <w:numFmt w:val="upperRoman"/>
      <w:lvlText w:val="%6."/>
      <w:lvlJc w:val="right"/>
      <w:pPr>
        <w:ind w:left="3771" w:hanging="174"/>
      </w:pPr>
    </w:lvl>
    <w:lvl w:ilvl="6">
      <w:start w:val="1"/>
      <w:numFmt w:val="upperRoman"/>
      <w:lvlText w:val="%7."/>
      <w:lvlJc w:val="right"/>
      <w:pPr>
        <w:ind w:left="4525" w:hanging="174"/>
      </w:pPr>
    </w:lvl>
    <w:lvl w:ilvl="7">
      <w:start w:val="1"/>
      <w:numFmt w:val="upperRoman"/>
      <w:lvlText w:val="%8."/>
      <w:lvlJc w:val="right"/>
      <w:pPr>
        <w:ind w:left="5279" w:hanging="174"/>
      </w:pPr>
    </w:lvl>
    <w:lvl w:ilvl="8">
      <w:start w:val="1"/>
      <w:numFmt w:val="upperRoman"/>
      <w:lvlText w:val="%9."/>
      <w:lvlJc w:val="right"/>
      <w:pPr>
        <w:ind w:left="6033" w:hanging="174"/>
      </w:pPr>
    </w:lvl>
  </w:abstractNum>
  <w:abstractNum w:abstractNumId="48" w15:restartNumberingAfterBreak="0">
    <w:nsid w:val="7CBC13E2"/>
    <w:multiLevelType w:val="multilevel"/>
    <w:tmpl w:val="005626AE"/>
    <w:styleLink w:val="WWNum8"/>
    <w:lvl w:ilvl="0">
      <w:numFmt w:val="bullet"/>
      <w:lvlText w:val=""/>
      <w:lvlJc w:val="left"/>
      <w:pPr>
        <w:ind w:left="720" w:hanging="360"/>
      </w:pPr>
      <w:rPr>
        <w:rFonts w:ascii="Symbol" w:hAnsi="Symbol" w:cs="OpenSymbol"/>
      </w:rPr>
    </w:lvl>
    <w:lvl w:ilvl="1">
      <w:numFmt w:val="bullet"/>
      <w:lvlText w:val="◦"/>
      <w:lvlJc w:val="left"/>
      <w:pPr>
        <w:ind w:left="1080" w:hanging="360"/>
      </w:pPr>
      <w:rPr>
        <w:rFonts w:cs="OpenSymbol"/>
      </w:rPr>
    </w:lvl>
    <w:lvl w:ilvl="2">
      <w:numFmt w:val="bullet"/>
      <w:lvlText w:val="▪"/>
      <w:lvlJc w:val="left"/>
      <w:pPr>
        <w:ind w:left="1440" w:hanging="360"/>
      </w:pPr>
      <w:rPr>
        <w:rFonts w:cs="OpenSymbol"/>
      </w:rPr>
    </w:lvl>
    <w:lvl w:ilvl="3">
      <w:numFmt w:val="bullet"/>
      <w:lvlText w:val=""/>
      <w:lvlJc w:val="left"/>
      <w:pPr>
        <w:ind w:left="1800" w:hanging="360"/>
      </w:pPr>
      <w:rPr>
        <w:rFonts w:ascii="Symbol" w:hAnsi="Symbol" w:cs="OpenSymbol"/>
      </w:rPr>
    </w:lvl>
    <w:lvl w:ilvl="4">
      <w:numFmt w:val="bullet"/>
      <w:lvlText w:val="◦"/>
      <w:lvlJc w:val="left"/>
      <w:pPr>
        <w:ind w:left="2160" w:hanging="360"/>
      </w:pPr>
      <w:rPr>
        <w:rFonts w:cs="OpenSymbol"/>
      </w:rPr>
    </w:lvl>
    <w:lvl w:ilvl="5">
      <w:numFmt w:val="bullet"/>
      <w:lvlText w:val="▪"/>
      <w:lvlJc w:val="left"/>
      <w:pPr>
        <w:ind w:left="2520" w:hanging="360"/>
      </w:pPr>
      <w:rPr>
        <w:rFonts w:cs="OpenSymbol"/>
      </w:rPr>
    </w:lvl>
    <w:lvl w:ilvl="6">
      <w:numFmt w:val="bullet"/>
      <w:lvlText w:val=""/>
      <w:lvlJc w:val="left"/>
      <w:pPr>
        <w:ind w:left="2880" w:hanging="360"/>
      </w:pPr>
      <w:rPr>
        <w:rFonts w:ascii="Symbol" w:hAnsi="Symbol" w:cs="OpenSymbol"/>
      </w:rPr>
    </w:lvl>
    <w:lvl w:ilvl="7">
      <w:numFmt w:val="bullet"/>
      <w:lvlText w:val="◦"/>
      <w:lvlJc w:val="left"/>
      <w:pPr>
        <w:ind w:left="3240" w:hanging="360"/>
      </w:pPr>
      <w:rPr>
        <w:rFonts w:cs="OpenSymbol"/>
      </w:rPr>
    </w:lvl>
    <w:lvl w:ilvl="8">
      <w:numFmt w:val="bullet"/>
      <w:lvlText w:val="▪"/>
      <w:lvlJc w:val="left"/>
      <w:pPr>
        <w:ind w:left="3600" w:hanging="360"/>
      </w:pPr>
      <w:rPr>
        <w:rFonts w:cs="OpenSymbol"/>
      </w:rPr>
    </w:lvl>
  </w:abstractNum>
  <w:abstractNum w:abstractNumId="49" w15:restartNumberingAfterBreak="0">
    <w:nsid w:val="7D916C4A"/>
    <w:multiLevelType w:val="multilevel"/>
    <w:tmpl w:val="3EDCD0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36"/>
  </w:num>
  <w:num w:numId="2">
    <w:abstractNumId w:val="18"/>
  </w:num>
  <w:num w:numId="3">
    <w:abstractNumId w:val="33"/>
  </w:num>
  <w:num w:numId="4">
    <w:abstractNumId w:val="47"/>
  </w:num>
  <w:num w:numId="5">
    <w:abstractNumId w:val="12"/>
  </w:num>
  <w:num w:numId="6">
    <w:abstractNumId w:val="25"/>
  </w:num>
  <w:num w:numId="7">
    <w:abstractNumId w:val="41"/>
  </w:num>
  <w:num w:numId="8">
    <w:abstractNumId w:val="19"/>
  </w:num>
  <w:num w:numId="9">
    <w:abstractNumId w:val="4"/>
  </w:num>
  <w:num w:numId="10">
    <w:abstractNumId w:val="22"/>
  </w:num>
  <w:num w:numId="11">
    <w:abstractNumId w:val="26"/>
  </w:num>
  <w:num w:numId="12">
    <w:abstractNumId w:val="20"/>
  </w:num>
  <w:num w:numId="13">
    <w:abstractNumId w:val="7"/>
  </w:num>
  <w:num w:numId="14">
    <w:abstractNumId w:val="24"/>
  </w:num>
  <w:num w:numId="15">
    <w:abstractNumId w:val="45"/>
  </w:num>
  <w:num w:numId="16">
    <w:abstractNumId w:val="48"/>
  </w:num>
  <w:num w:numId="17">
    <w:abstractNumId w:val="23"/>
  </w:num>
  <w:num w:numId="18">
    <w:abstractNumId w:val="30"/>
  </w:num>
  <w:num w:numId="19">
    <w:abstractNumId w:val="31"/>
  </w:num>
  <w:num w:numId="20">
    <w:abstractNumId w:val="27"/>
  </w:num>
  <w:num w:numId="21">
    <w:abstractNumId w:val="29"/>
  </w:num>
  <w:num w:numId="22">
    <w:abstractNumId w:val="49"/>
  </w:num>
  <w:num w:numId="23">
    <w:abstractNumId w:val="15"/>
  </w:num>
  <w:num w:numId="24">
    <w:abstractNumId w:val="17"/>
  </w:num>
  <w:num w:numId="25">
    <w:abstractNumId w:val="0"/>
  </w:num>
  <w:num w:numId="26">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40"/>
  </w:num>
  <w:num w:numId="29">
    <w:abstractNumId w:val="11"/>
  </w:num>
  <w:num w:numId="30">
    <w:abstractNumId w:val="2"/>
  </w:num>
  <w:num w:numId="31">
    <w:abstractNumId w:val="35"/>
  </w:num>
  <w:num w:numId="32">
    <w:abstractNumId w:val="46"/>
  </w:num>
  <w:num w:numId="33">
    <w:abstractNumId w:val="44"/>
  </w:num>
  <w:num w:numId="34">
    <w:abstractNumId w:val="37"/>
  </w:num>
  <w:num w:numId="35">
    <w:abstractNumId w:val="13"/>
  </w:num>
  <w:num w:numId="36">
    <w:abstractNumId w:val="43"/>
  </w:num>
  <w:num w:numId="37">
    <w:abstractNumId w:val="38"/>
  </w:num>
  <w:num w:numId="38">
    <w:abstractNumId w:val="6"/>
  </w:num>
  <w:num w:numId="39">
    <w:abstractNumId w:val="9"/>
  </w:num>
  <w:num w:numId="40">
    <w:abstractNumId w:val="3"/>
  </w:num>
  <w:num w:numId="41">
    <w:abstractNumId w:val="39"/>
  </w:num>
  <w:num w:numId="42">
    <w:abstractNumId w:val="5"/>
  </w:num>
  <w:num w:numId="43">
    <w:abstractNumId w:val="10"/>
  </w:num>
  <w:num w:numId="44">
    <w:abstractNumId w:val="42"/>
  </w:num>
  <w:num w:numId="45">
    <w:abstractNumId w:val="34"/>
  </w:num>
  <w:num w:numId="46">
    <w:abstractNumId w:val="8"/>
  </w:num>
  <w:num w:numId="47">
    <w:abstractNumId w:val="32"/>
  </w:num>
  <w:num w:numId="48">
    <w:abstractNumId w:val="16"/>
  </w:num>
  <w:num w:numId="49">
    <w:abstractNumId w:val="21"/>
  </w:num>
  <w:num w:numId="50">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4096" w:nlCheck="1" w:checkStyle="0"/>
  <w:activeWritingStyle w:appName="MSWord" w:lang="cs-CZ" w:vendorID="64" w:dllVersion="0" w:nlCheck="1" w:checkStyle="0"/>
  <w:activeWritingStyle w:appName="MSWord" w:lang="cs-CZ" w:vendorID="64" w:dllVersion="4096" w:nlCheck="1" w:checkStyle="0"/>
  <w:activeWritingStyle w:appName="MSWord" w:lang="de-DE" w:vendorID="64" w:dllVersion="0" w:nlCheck="1" w:checkStyle="0"/>
  <w:proofState w:spelling="clean"/>
  <w:attachedTemplate r:id="rId1"/>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724"/>
    <w:rsid w:val="00003AF6"/>
    <w:rsid w:val="00030E30"/>
    <w:rsid w:val="000920E2"/>
    <w:rsid w:val="00096D20"/>
    <w:rsid w:val="000A03B8"/>
    <w:rsid w:val="000C1724"/>
    <w:rsid w:val="000D7399"/>
    <w:rsid w:val="000F780E"/>
    <w:rsid w:val="00125A3C"/>
    <w:rsid w:val="001264ED"/>
    <w:rsid w:val="00166690"/>
    <w:rsid w:val="00167031"/>
    <w:rsid w:val="00174DE1"/>
    <w:rsid w:val="001753E9"/>
    <w:rsid w:val="001848F3"/>
    <w:rsid w:val="001A02C2"/>
    <w:rsid w:val="001B22C5"/>
    <w:rsid w:val="001B48D4"/>
    <w:rsid w:val="001C2F65"/>
    <w:rsid w:val="001E21C2"/>
    <w:rsid w:val="001F623E"/>
    <w:rsid w:val="00207CED"/>
    <w:rsid w:val="00212862"/>
    <w:rsid w:val="00217458"/>
    <w:rsid w:val="0022073D"/>
    <w:rsid w:val="00223E3B"/>
    <w:rsid w:val="00240E64"/>
    <w:rsid w:val="0024452D"/>
    <w:rsid w:val="002549D0"/>
    <w:rsid w:val="00266217"/>
    <w:rsid w:val="0027516B"/>
    <w:rsid w:val="00280EEE"/>
    <w:rsid w:val="00285A01"/>
    <w:rsid w:val="002B72AC"/>
    <w:rsid w:val="002D0836"/>
    <w:rsid w:val="002E2EF3"/>
    <w:rsid w:val="002E4A5B"/>
    <w:rsid w:val="002F17ED"/>
    <w:rsid w:val="002F44AA"/>
    <w:rsid w:val="00304C8E"/>
    <w:rsid w:val="00313517"/>
    <w:rsid w:val="003318E9"/>
    <w:rsid w:val="0033563B"/>
    <w:rsid w:val="00377FF3"/>
    <w:rsid w:val="00380DAB"/>
    <w:rsid w:val="003911C3"/>
    <w:rsid w:val="00396D41"/>
    <w:rsid w:val="003A6A1C"/>
    <w:rsid w:val="003B4DBF"/>
    <w:rsid w:val="003D6E7F"/>
    <w:rsid w:val="003F422B"/>
    <w:rsid w:val="003F7976"/>
    <w:rsid w:val="00431E5F"/>
    <w:rsid w:val="0046541D"/>
    <w:rsid w:val="00475D67"/>
    <w:rsid w:val="004874C9"/>
    <w:rsid w:val="0049006B"/>
    <w:rsid w:val="00497371"/>
    <w:rsid w:val="004A07C6"/>
    <w:rsid w:val="004A3CB5"/>
    <w:rsid w:val="004B4F83"/>
    <w:rsid w:val="004D2051"/>
    <w:rsid w:val="004E7CA3"/>
    <w:rsid w:val="00557E53"/>
    <w:rsid w:val="005A1DE6"/>
    <w:rsid w:val="005B34FD"/>
    <w:rsid w:val="005E0A66"/>
    <w:rsid w:val="005F6ED0"/>
    <w:rsid w:val="00615562"/>
    <w:rsid w:val="00620B14"/>
    <w:rsid w:val="00625360"/>
    <w:rsid w:val="0064400B"/>
    <w:rsid w:val="00682E4E"/>
    <w:rsid w:val="006A4C51"/>
    <w:rsid w:val="006F63F3"/>
    <w:rsid w:val="00706419"/>
    <w:rsid w:val="007070FE"/>
    <w:rsid w:val="00711BF7"/>
    <w:rsid w:val="00713CFE"/>
    <w:rsid w:val="00762B95"/>
    <w:rsid w:val="0076328F"/>
    <w:rsid w:val="007765C4"/>
    <w:rsid w:val="00785E62"/>
    <w:rsid w:val="00794F88"/>
    <w:rsid w:val="007A7E27"/>
    <w:rsid w:val="007B0845"/>
    <w:rsid w:val="007D6E67"/>
    <w:rsid w:val="007E2B89"/>
    <w:rsid w:val="00804B57"/>
    <w:rsid w:val="00830C2F"/>
    <w:rsid w:val="008343E8"/>
    <w:rsid w:val="00842D9A"/>
    <w:rsid w:val="008576FD"/>
    <w:rsid w:val="0086794C"/>
    <w:rsid w:val="00880504"/>
    <w:rsid w:val="00882232"/>
    <w:rsid w:val="00891952"/>
    <w:rsid w:val="008B4FC7"/>
    <w:rsid w:val="008D0263"/>
    <w:rsid w:val="008E034F"/>
    <w:rsid w:val="009035C1"/>
    <w:rsid w:val="00906B09"/>
    <w:rsid w:val="00915B03"/>
    <w:rsid w:val="009178D9"/>
    <w:rsid w:val="0092153B"/>
    <w:rsid w:val="00942692"/>
    <w:rsid w:val="009533A3"/>
    <w:rsid w:val="00961819"/>
    <w:rsid w:val="0097354A"/>
    <w:rsid w:val="00974616"/>
    <w:rsid w:val="00990253"/>
    <w:rsid w:val="009A69EB"/>
    <w:rsid w:val="009C3FDE"/>
    <w:rsid w:val="009D5ED9"/>
    <w:rsid w:val="009E594C"/>
    <w:rsid w:val="009F719C"/>
    <w:rsid w:val="00A11072"/>
    <w:rsid w:val="00A14987"/>
    <w:rsid w:val="00A4034B"/>
    <w:rsid w:val="00A54896"/>
    <w:rsid w:val="00A61F0E"/>
    <w:rsid w:val="00A73FC1"/>
    <w:rsid w:val="00A9462C"/>
    <w:rsid w:val="00AD639B"/>
    <w:rsid w:val="00AE19D7"/>
    <w:rsid w:val="00B07787"/>
    <w:rsid w:val="00B13F16"/>
    <w:rsid w:val="00B252A6"/>
    <w:rsid w:val="00B74DE5"/>
    <w:rsid w:val="00B769EE"/>
    <w:rsid w:val="00B85841"/>
    <w:rsid w:val="00BA4E8B"/>
    <w:rsid w:val="00BC7ECD"/>
    <w:rsid w:val="00BD1CD8"/>
    <w:rsid w:val="00BD2466"/>
    <w:rsid w:val="00BE149D"/>
    <w:rsid w:val="00BE2AD2"/>
    <w:rsid w:val="00C06A47"/>
    <w:rsid w:val="00C12B4C"/>
    <w:rsid w:val="00C45902"/>
    <w:rsid w:val="00C532C8"/>
    <w:rsid w:val="00C544C1"/>
    <w:rsid w:val="00C97AD2"/>
    <w:rsid w:val="00CA7F03"/>
    <w:rsid w:val="00CC740B"/>
    <w:rsid w:val="00CD04BA"/>
    <w:rsid w:val="00CD5906"/>
    <w:rsid w:val="00D0314D"/>
    <w:rsid w:val="00D24AC2"/>
    <w:rsid w:val="00D256B8"/>
    <w:rsid w:val="00D41138"/>
    <w:rsid w:val="00D94BF2"/>
    <w:rsid w:val="00D95EE2"/>
    <w:rsid w:val="00D96A13"/>
    <w:rsid w:val="00DA535A"/>
    <w:rsid w:val="00DB719E"/>
    <w:rsid w:val="00DE01BD"/>
    <w:rsid w:val="00E0328D"/>
    <w:rsid w:val="00E2736E"/>
    <w:rsid w:val="00E34C0F"/>
    <w:rsid w:val="00E3710B"/>
    <w:rsid w:val="00E54F5B"/>
    <w:rsid w:val="00E61E5B"/>
    <w:rsid w:val="00E62580"/>
    <w:rsid w:val="00EC33B5"/>
    <w:rsid w:val="00EC504A"/>
    <w:rsid w:val="00EC5BC2"/>
    <w:rsid w:val="00EE29E2"/>
    <w:rsid w:val="00F017AD"/>
    <w:rsid w:val="00F04307"/>
    <w:rsid w:val="00F137BA"/>
    <w:rsid w:val="00F219BA"/>
    <w:rsid w:val="00F478A3"/>
    <w:rsid w:val="00F54EB2"/>
    <w:rsid w:val="00F77074"/>
    <w:rsid w:val="00FB6375"/>
  </w:rsids>
  <m:mathPr>
    <m:mathFont m:val="Cambria Math"/>
    <m:brkBin m:val="before"/>
    <m:brkBinSub m:val="--"/>
    <m:smallFrac m:val="0"/>
    <m:dispDef/>
    <m:lMargin m:val="0"/>
    <m:rMargin m:val="0"/>
    <m:defJc m:val="centerGroup"/>
    <m:wrapIndent m:val="1440"/>
    <m:intLim m:val="subSup"/>
    <m:naryLim m:val="undOvr"/>
  </m:mathPr>
  <w:themeFontLang w:val="cs-CZ" w:bidi="mn-Mong-M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B9EA4DE"/>
  <w15:docId w15:val="{F3CDE77F-D2D7-42F8-B427-DCEDD48B3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Lucida Sans Unicode" w:hAnsi="Times New Roman" w:cs="Tahoma"/>
        <w:sz w:val="24"/>
        <w:szCs w:val="24"/>
        <w:lang w:val="de-DE" w:eastAsia="cs-CZ" w:bidi="cs-CZ"/>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1">
    <w:name w:val="heading 1"/>
    <w:basedOn w:val="Heading"/>
    <w:qFormat/>
    <w:rPr>
      <w:rFonts w:eastAsia="Arial Narrow" w:cs="Arial Narrow"/>
      <w:b/>
      <w:bCs/>
      <w:szCs w:val="36"/>
    </w:rPr>
  </w:style>
  <w:style w:type="paragraph" w:styleId="Nadpis2">
    <w:name w:val="heading 2"/>
    <w:basedOn w:val="Heading"/>
    <w:pPr>
      <w:spacing w:before="200"/>
      <w:outlineLvl w:val="1"/>
    </w:pPr>
    <w:rPr>
      <w:rFonts w:eastAsia="Arial Narrow" w:cs="Arial Narrow"/>
      <w:b/>
      <w:bCs/>
      <w:szCs w:val="32"/>
    </w:rPr>
  </w:style>
  <w:style w:type="paragraph" w:styleId="Nadpis3">
    <w:name w:val="heading 3"/>
    <w:basedOn w:val="Heading"/>
    <w:pPr>
      <w:spacing w:before="140"/>
      <w:outlineLvl w:val="2"/>
    </w:pPr>
    <w:rPr>
      <w:b/>
      <w:bCs/>
    </w:rPr>
  </w:style>
  <w:style w:type="paragraph" w:styleId="Nadpis4">
    <w:name w:val="heading 4"/>
    <w:basedOn w:val="Heading"/>
    <w:pPr>
      <w:spacing w:before="120"/>
      <w:outlineLvl w:val="3"/>
    </w:pPr>
    <w:rPr>
      <w:b/>
      <w:bCs/>
      <w:i/>
      <w:iCs/>
      <w:sz w:val="27"/>
      <w:szCs w:val="27"/>
    </w:rPr>
  </w:style>
  <w:style w:type="paragraph" w:styleId="Nadpis5">
    <w:name w:val="heading 5"/>
    <w:basedOn w:val="Heading"/>
    <w:pPr>
      <w:spacing w:before="120" w:after="60"/>
      <w:outlineLvl w:val="4"/>
    </w:pPr>
    <w:rPr>
      <w:b/>
      <w:bCs/>
      <w:sz w:val="24"/>
      <w:szCs w:val="24"/>
    </w:rPr>
  </w:style>
  <w:style w:type="paragraph" w:styleId="Nadpis6">
    <w:name w:val="heading 6"/>
    <w:basedOn w:val="Heading"/>
    <w:pPr>
      <w:spacing w:before="60" w:after="60"/>
      <w:outlineLvl w:val="5"/>
    </w:pPr>
    <w:rPr>
      <w:b/>
      <w:bCs/>
      <w:i/>
      <w:iCs/>
      <w:sz w:val="24"/>
      <w:szCs w:val="24"/>
    </w:rPr>
  </w:style>
  <w:style w:type="paragraph" w:styleId="Nadpis7">
    <w:name w:val="heading 7"/>
    <w:basedOn w:val="Heading"/>
    <w:pPr>
      <w:spacing w:before="60" w:after="60"/>
      <w:outlineLvl w:val="6"/>
    </w:pPr>
    <w:rPr>
      <w:b/>
      <w:bCs/>
      <w:sz w:val="22"/>
      <w:szCs w:val="22"/>
    </w:rPr>
  </w:style>
  <w:style w:type="paragraph" w:styleId="Nadpis8">
    <w:name w:val="heading 8"/>
    <w:basedOn w:val="Heading"/>
    <w:pPr>
      <w:numPr>
        <w:ilvl w:val="7"/>
        <w:numId w:val="1"/>
      </w:numPr>
      <w:spacing w:before="60" w:after="60"/>
      <w:outlineLvl w:val="7"/>
    </w:pPr>
    <w:rPr>
      <w:b/>
      <w:bCs/>
      <w:i/>
      <w:iCs/>
      <w:sz w:val="22"/>
      <w:szCs w:val="22"/>
    </w:rPr>
  </w:style>
  <w:style w:type="paragraph" w:styleId="Nadpis9">
    <w:name w:val="heading 9"/>
    <w:basedOn w:val="Heading"/>
    <w:pPr>
      <w:numPr>
        <w:ilvl w:val="8"/>
        <w:numId w:val="1"/>
      </w:numPr>
      <w:spacing w:before="60" w:after="60"/>
      <w:outlineLvl w:val="8"/>
    </w:pPr>
    <w:rPr>
      <w:b/>
      <w:b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pPr>
      <w:numPr>
        <w:numId w:val="1"/>
      </w:numPr>
    </w:pPr>
  </w:style>
  <w:style w:type="paragraph" w:customStyle="1" w:styleId="Standard">
    <w:name w:val="Standard"/>
    <w:pPr>
      <w:overflowPunct w:val="0"/>
    </w:pPr>
    <w:rPr>
      <w:rFonts w:ascii="Arial Narrow" w:hAnsi="Arial Narrow"/>
      <w:color w:val="00000A"/>
      <w:sz w:val="22"/>
    </w:rPr>
  </w:style>
  <w:style w:type="paragraph" w:customStyle="1" w:styleId="Heading">
    <w:name w:val="Heading"/>
    <w:basedOn w:val="Standard"/>
    <w:next w:val="Textbody"/>
    <w:pPr>
      <w:keepNext/>
      <w:spacing w:before="240" w:after="120"/>
      <w:outlineLvl w:val="0"/>
    </w:pPr>
    <w:rPr>
      <w:rFonts w:eastAsia="MS Mincho"/>
      <w:sz w:val="28"/>
      <w:szCs w:val="28"/>
    </w:rPr>
  </w:style>
  <w:style w:type="paragraph" w:customStyle="1" w:styleId="Textbody">
    <w:name w:val="Text body"/>
    <w:basedOn w:val="Standard"/>
    <w:pPr>
      <w:jc w:val="both"/>
    </w:pPr>
    <w:rPr>
      <w:rFonts w:eastAsia="Arial Narrow" w:cs="Arial Narrow"/>
    </w:rPr>
  </w:style>
  <w:style w:type="paragraph" w:styleId="Seznam">
    <w:name w:val="List"/>
    <w:basedOn w:val="Textbody"/>
  </w:style>
  <w:style w:type="paragraph" w:styleId="Titulek">
    <w:name w:val="caption"/>
    <w:basedOn w:val="Standard"/>
    <w:pPr>
      <w:suppressLineNumbers/>
      <w:spacing w:before="120" w:after="120"/>
    </w:pPr>
    <w:rPr>
      <w:i/>
      <w:iCs/>
      <w:sz w:val="20"/>
      <w:szCs w:val="20"/>
    </w:rPr>
  </w:style>
  <w:style w:type="paragraph" w:customStyle="1" w:styleId="Index">
    <w:name w:val="Index"/>
    <w:basedOn w:val="Standard"/>
    <w:pPr>
      <w:suppressLineNumbers/>
    </w:pPr>
    <w:rPr>
      <w:rFonts w:eastAsia="Arial Narrow"/>
    </w:rPr>
  </w:style>
  <w:style w:type="paragraph" w:customStyle="1" w:styleId="Heading10">
    <w:name w:val="Heading 10"/>
    <w:basedOn w:val="Heading"/>
    <w:pPr>
      <w:spacing w:before="60" w:after="60"/>
      <w:outlineLvl w:val="8"/>
    </w:pPr>
    <w:rPr>
      <w:b/>
      <w:bCs/>
      <w:sz w:val="21"/>
      <w:szCs w:val="21"/>
    </w:rPr>
  </w:style>
  <w:style w:type="paragraph" w:styleId="Hlavikarejstku">
    <w:name w:val="index heading"/>
    <w:basedOn w:val="Heading"/>
    <w:pPr>
      <w:suppressLineNumbers/>
    </w:pPr>
    <w:rPr>
      <w:b/>
      <w:bCs/>
      <w:sz w:val="32"/>
      <w:szCs w:val="32"/>
    </w:rPr>
  </w:style>
  <w:style w:type="paragraph" w:customStyle="1" w:styleId="IllustrationIndexHeading">
    <w:name w:val="Illustration Index Heading"/>
    <w:basedOn w:val="Heading"/>
    <w:pPr>
      <w:suppressLineNumbers/>
    </w:pPr>
    <w:rPr>
      <w:b/>
      <w:bCs/>
      <w:sz w:val="32"/>
      <w:szCs w:val="32"/>
    </w:rPr>
  </w:style>
  <w:style w:type="paragraph" w:customStyle="1" w:styleId="List5End">
    <w:name w:val="List 5 End"/>
    <w:basedOn w:val="Seznam"/>
    <w:pPr>
      <w:spacing w:after="240"/>
      <w:ind w:left="1800" w:hanging="360"/>
    </w:pPr>
  </w:style>
  <w:style w:type="paragraph" w:styleId="Seznam5">
    <w:name w:val="List 5"/>
    <w:basedOn w:val="Seznam"/>
    <w:pPr>
      <w:spacing w:after="120"/>
      <w:ind w:left="1800" w:hanging="360"/>
    </w:pPr>
  </w:style>
  <w:style w:type="paragraph" w:styleId="slovanseznam">
    <w:name w:val="List Number"/>
    <w:basedOn w:val="Seznam"/>
    <w:pPr>
      <w:spacing w:after="120"/>
      <w:ind w:left="1800" w:hanging="360"/>
    </w:pPr>
  </w:style>
  <w:style w:type="paragraph" w:customStyle="1" w:styleId="Numbering1End">
    <w:name w:val="Numbering 1 End"/>
    <w:basedOn w:val="Seznam"/>
    <w:pPr>
      <w:spacing w:after="240"/>
      <w:ind w:left="360" w:hanging="360"/>
    </w:pPr>
  </w:style>
  <w:style w:type="paragraph" w:customStyle="1" w:styleId="Numbering1">
    <w:name w:val="Numbering 1"/>
    <w:basedOn w:val="Seznam"/>
    <w:pPr>
      <w:spacing w:after="120"/>
      <w:ind w:left="360" w:hanging="360"/>
    </w:pPr>
  </w:style>
  <w:style w:type="paragraph" w:styleId="Seznam3">
    <w:name w:val="List 3"/>
    <w:basedOn w:val="Seznam"/>
    <w:pPr>
      <w:spacing w:after="120"/>
      <w:ind w:left="360" w:hanging="360"/>
    </w:pPr>
  </w:style>
  <w:style w:type="paragraph" w:styleId="Seznamsodrkami4">
    <w:name w:val="List Bullet 4"/>
    <w:basedOn w:val="Seznam"/>
    <w:pPr>
      <w:spacing w:after="120"/>
      <w:ind w:left="360" w:hanging="360"/>
    </w:pPr>
  </w:style>
  <w:style w:type="paragraph" w:customStyle="1" w:styleId="Numbering3End">
    <w:name w:val="Numbering 3 End"/>
    <w:basedOn w:val="Seznam"/>
    <w:pPr>
      <w:spacing w:after="240"/>
      <w:ind w:left="1080" w:hanging="360"/>
    </w:pPr>
  </w:style>
  <w:style w:type="paragraph" w:customStyle="1" w:styleId="Numbering3">
    <w:name w:val="Numbering 3"/>
    <w:basedOn w:val="Seznam"/>
    <w:pPr>
      <w:spacing w:after="120"/>
      <w:ind w:left="1080" w:hanging="360"/>
    </w:pPr>
  </w:style>
  <w:style w:type="paragraph" w:styleId="slovanseznam3">
    <w:name w:val="List Number 3"/>
    <w:basedOn w:val="Seznam"/>
    <w:pPr>
      <w:spacing w:after="120"/>
      <w:ind w:left="1080" w:hanging="360"/>
    </w:pPr>
  </w:style>
  <w:style w:type="paragraph" w:styleId="Nzev">
    <w:name w:val="Title"/>
    <w:basedOn w:val="Heading"/>
    <w:pPr>
      <w:jc w:val="center"/>
    </w:pPr>
    <w:rPr>
      <w:b/>
      <w:bCs/>
      <w:sz w:val="56"/>
      <w:szCs w:val="56"/>
    </w:rPr>
  </w:style>
  <w:style w:type="paragraph" w:styleId="Zhlav">
    <w:name w:val="header"/>
    <w:basedOn w:val="Standard"/>
    <w:pPr>
      <w:suppressLineNumbers/>
      <w:tabs>
        <w:tab w:val="center" w:pos="5386"/>
        <w:tab w:val="right" w:pos="10772"/>
      </w:tabs>
    </w:pPr>
    <w:rPr>
      <w:rFonts w:eastAsia="Arial Narrow" w:cs="Arial Narrow"/>
      <w:i/>
      <w:sz w:val="21"/>
    </w:rPr>
  </w:style>
  <w:style w:type="paragraph" w:styleId="Zpat">
    <w:name w:val="footer"/>
    <w:basedOn w:val="Standard"/>
    <w:pPr>
      <w:suppressLineNumbers/>
      <w:tabs>
        <w:tab w:val="center" w:pos="5386"/>
        <w:tab w:val="right" w:pos="10772"/>
      </w:tabs>
    </w:pPr>
    <w:rPr>
      <w:rFonts w:eastAsia="Arial Narrow" w:cs="Arial Narrow"/>
      <w:sz w:val="21"/>
    </w:rPr>
  </w:style>
  <w:style w:type="paragraph" w:customStyle="1" w:styleId="PreformattedText">
    <w:name w:val="Preformatted Text"/>
    <w:basedOn w:val="Standard"/>
    <w:rPr>
      <w:rFonts w:ascii="Liberation Mono" w:eastAsia="Liberation Mono" w:hAnsi="Liberation Mono" w:cs="Liberation Mono"/>
      <w:sz w:val="20"/>
      <w:szCs w:val="20"/>
    </w:rPr>
  </w:style>
  <w:style w:type="paragraph" w:customStyle="1" w:styleId="NadpisU1">
    <w:name w:val="Nadpis U1"/>
    <w:basedOn w:val="Heading"/>
    <w:rPr>
      <w:rFonts w:eastAsia="Arial Narrow" w:cs="Arial Narrow"/>
      <w:b/>
    </w:rPr>
  </w:style>
  <w:style w:type="paragraph" w:customStyle="1" w:styleId="NadpisU2">
    <w:name w:val="Nadpis U2"/>
    <w:basedOn w:val="Heading"/>
    <w:pPr>
      <w:spacing w:before="57" w:after="57"/>
      <w:outlineLvl w:val="1"/>
    </w:pPr>
    <w:rPr>
      <w:b/>
      <w:sz w:val="26"/>
    </w:rPr>
  </w:style>
  <w:style w:type="paragraph" w:customStyle="1" w:styleId="NadpisU3">
    <w:name w:val="Nadpis U3"/>
    <w:basedOn w:val="Heading"/>
    <w:pPr>
      <w:spacing w:before="57" w:after="57"/>
      <w:outlineLvl w:val="2"/>
    </w:pPr>
    <w:rPr>
      <w:rFonts w:eastAsia="Arial Narrow" w:cs="Arial Narrow"/>
      <w:b/>
      <w:sz w:val="24"/>
    </w:rPr>
  </w:style>
  <w:style w:type="paragraph" w:customStyle="1" w:styleId="NadpisU4">
    <w:name w:val="Nadpis U4"/>
    <w:basedOn w:val="Heading"/>
    <w:pPr>
      <w:spacing w:before="57" w:after="57"/>
      <w:outlineLvl w:val="3"/>
    </w:pPr>
    <w:rPr>
      <w:sz w:val="24"/>
      <w:u w:val="single"/>
    </w:rPr>
  </w:style>
  <w:style w:type="paragraph" w:customStyle="1" w:styleId="NadpisU5">
    <w:name w:val="Nadpis U5"/>
    <w:basedOn w:val="Heading"/>
    <w:pPr>
      <w:spacing w:before="57" w:after="57"/>
      <w:outlineLvl w:val="4"/>
    </w:pPr>
    <w:rPr>
      <w:i/>
      <w:sz w:val="24"/>
    </w:rPr>
  </w:style>
  <w:style w:type="paragraph" w:customStyle="1" w:styleId="NadpisU6">
    <w:name w:val="Nadpis U6"/>
    <w:basedOn w:val="Heading"/>
    <w:pPr>
      <w:spacing w:before="57" w:after="57"/>
      <w:outlineLvl w:val="5"/>
    </w:pPr>
    <w:rPr>
      <w:sz w:val="22"/>
      <w:u w:val="single"/>
    </w:rPr>
  </w:style>
  <w:style w:type="paragraph" w:customStyle="1" w:styleId="NadpisU7">
    <w:name w:val="Nadpis U7"/>
    <w:basedOn w:val="Heading"/>
    <w:pPr>
      <w:spacing w:before="57" w:after="57"/>
      <w:outlineLvl w:val="6"/>
    </w:pPr>
    <w:rPr>
      <w:sz w:val="22"/>
    </w:rPr>
  </w:style>
  <w:style w:type="paragraph" w:customStyle="1" w:styleId="NadpisU8">
    <w:name w:val="Nadpis U8"/>
    <w:basedOn w:val="Heading"/>
    <w:pPr>
      <w:outlineLvl w:val="7"/>
    </w:pPr>
  </w:style>
  <w:style w:type="paragraph" w:customStyle="1" w:styleId="NadpisU9">
    <w:name w:val="Nadpis U9"/>
    <w:basedOn w:val="Heading"/>
    <w:pPr>
      <w:outlineLvl w:val="8"/>
    </w:pPr>
  </w:style>
  <w:style w:type="paragraph" w:customStyle="1" w:styleId="ZhlavU1">
    <w:name w:val="Záhlaví U1"/>
    <w:basedOn w:val="Zhlav"/>
    <w:rPr>
      <w:sz w:val="20"/>
    </w:rPr>
  </w:style>
  <w:style w:type="paragraph" w:customStyle="1" w:styleId="ListIndent">
    <w:name w:val="List Indent"/>
    <w:basedOn w:val="Textbody"/>
    <w:pPr>
      <w:tabs>
        <w:tab w:val="left" w:pos="2835"/>
      </w:tabs>
      <w:ind w:left="2835" w:hanging="2551"/>
    </w:pPr>
  </w:style>
  <w:style w:type="paragraph" w:customStyle="1" w:styleId="Contents10">
    <w:name w:val="Contents 10"/>
    <w:basedOn w:val="Index"/>
    <w:pPr>
      <w:tabs>
        <w:tab w:val="right" w:leader="dot" w:pos="9848"/>
      </w:tabs>
      <w:ind w:left="2547"/>
    </w:pPr>
  </w:style>
  <w:style w:type="paragraph" w:customStyle="1" w:styleId="Headerleft">
    <w:name w:val="Header left"/>
    <w:basedOn w:val="Standard"/>
    <w:pPr>
      <w:suppressLineNumbers/>
      <w:tabs>
        <w:tab w:val="center" w:pos="4924"/>
        <w:tab w:val="right" w:pos="9848"/>
      </w:tabs>
    </w:pPr>
    <w:rPr>
      <w:rFonts w:eastAsia="Arial Narrow" w:cs="Arial Narrow"/>
      <w:i/>
      <w:sz w:val="21"/>
    </w:rPr>
  </w:style>
  <w:style w:type="paragraph" w:customStyle="1" w:styleId="Headerright">
    <w:name w:val="Header right"/>
    <w:basedOn w:val="Standard"/>
    <w:pPr>
      <w:suppressLineNumbers/>
      <w:tabs>
        <w:tab w:val="center" w:pos="4924"/>
        <w:tab w:val="right" w:pos="9848"/>
      </w:tabs>
    </w:pPr>
    <w:rPr>
      <w:rFonts w:eastAsia="Arial Narrow" w:cs="Arial Narrow"/>
      <w:sz w:val="21"/>
    </w:rPr>
  </w:style>
  <w:style w:type="paragraph" w:customStyle="1" w:styleId="Footerleft">
    <w:name w:val="Footer left"/>
    <w:basedOn w:val="Standard"/>
    <w:pPr>
      <w:suppressLineNumbers/>
      <w:tabs>
        <w:tab w:val="center" w:pos="4924"/>
        <w:tab w:val="right" w:pos="9848"/>
      </w:tabs>
    </w:pPr>
    <w:rPr>
      <w:rFonts w:eastAsia="Arial Narrow" w:cs="Arial Narrow"/>
      <w:sz w:val="21"/>
    </w:rPr>
  </w:style>
  <w:style w:type="paragraph" w:customStyle="1" w:styleId="Footerright">
    <w:name w:val="Footer right"/>
    <w:basedOn w:val="Standard"/>
    <w:pPr>
      <w:suppressLineNumbers/>
      <w:tabs>
        <w:tab w:val="center" w:pos="4924"/>
        <w:tab w:val="right" w:pos="9848"/>
      </w:tabs>
    </w:pPr>
    <w:rPr>
      <w:rFonts w:eastAsia="Arial Narrow" w:cs="Arial Narrow"/>
      <w:sz w:val="21"/>
    </w:rPr>
  </w:style>
  <w:style w:type="paragraph" w:customStyle="1" w:styleId="Textbodyindent">
    <w:name w:val="Text body indent"/>
    <w:basedOn w:val="Textbody"/>
    <w:pPr>
      <w:ind w:left="283"/>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2">
    <w:name w:val="Contents 2"/>
    <w:basedOn w:val="Index"/>
    <w:pPr>
      <w:tabs>
        <w:tab w:val="right" w:leader="dot" w:pos="9848"/>
      </w:tabs>
      <w:ind w:left="283"/>
    </w:pPr>
  </w:style>
  <w:style w:type="paragraph" w:customStyle="1" w:styleId="Contents3">
    <w:name w:val="Contents 3"/>
    <w:basedOn w:val="Index"/>
    <w:pPr>
      <w:tabs>
        <w:tab w:val="right" w:leader="dot" w:pos="9848"/>
      </w:tabs>
      <w:ind w:left="566"/>
    </w:pPr>
  </w:style>
  <w:style w:type="paragraph" w:customStyle="1" w:styleId="Contents4">
    <w:name w:val="Contents 4"/>
    <w:basedOn w:val="Index"/>
    <w:pPr>
      <w:tabs>
        <w:tab w:val="right" w:leader="dot" w:pos="9848"/>
      </w:tabs>
      <w:ind w:left="849"/>
    </w:pPr>
  </w:style>
  <w:style w:type="paragraph" w:customStyle="1" w:styleId="Contents1">
    <w:name w:val="Contents 1"/>
    <w:basedOn w:val="Index"/>
    <w:pPr>
      <w:tabs>
        <w:tab w:val="right" w:leader="dot" w:pos="9848"/>
      </w:tabs>
    </w:pPr>
  </w:style>
  <w:style w:type="paragraph" w:styleId="Zkladntextodsazen">
    <w:name w:val="Body Text Indent"/>
    <w:basedOn w:val="Textbody"/>
    <w:pPr>
      <w:ind w:firstLine="567"/>
    </w:pPr>
  </w:style>
  <w:style w:type="paragraph" w:styleId="Hlavikaobsahu">
    <w:name w:val="toa heading"/>
    <w:basedOn w:val="Heading"/>
    <w:pPr>
      <w:suppressLineNumbers/>
    </w:pPr>
    <w:rPr>
      <w:b/>
      <w:bCs/>
      <w:sz w:val="32"/>
      <w:szCs w:val="32"/>
    </w:rPr>
  </w:style>
  <w:style w:type="paragraph" w:customStyle="1" w:styleId="ContentsHeading">
    <w:name w:val="Contents Heading"/>
    <w:basedOn w:val="Heading"/>
    <w:pPr>
      <w:suppressLineNumbers/>
    </w:pPr>
    <w:rPr>
      <w:b/>
      <w:bCs/>
      <w:sz w:val="32"/>
      <w:szCs w:val="32"/>
    </w:rPr>
  </w:style>
  <w:style w:type="paragraph" w:customStyle="1" w:styleId="Contents7">
    <w:name w:val="Contents 7"/>
    <w:basedOn w:val="Index"/>
    <w:pPr>
      <w:tabs>
        <w:tab w:val="right" w:leader="dot" w:pos="9848"/>
      </w:tabs>
      <w:ind w:left="1698"/>
    </w:pPr>
  </w:style>
  <w:style w:type="paragraph" w:customStyle="1" w:styleId="Contents5">
    <w:name w:val="Contents 5"/>
    <w:basedOn w:val="Index"/>
    <w:pPr>
      <w:tabs>
        <w:tab w:val="right" w:leader="dot" w:pos="9848"/>
      </w:tabs>
      <w:ind w:left="1132"/>
    </w:pPr>
  </w:style>
  <w:style w:type="paragraph" w:customStyle="1" w:styleId="Contents6">
    <w:name w:val="Contents 6"/>
    <w:basedOn w:val="Index"/>
    <w:pPr>
      <w:tabs>
        <w:tab w:val="right" w:leader="dot" w:pos="9848"/>
      </w:tabs>
      <w:ind w:left="1415"/>
    </w:pPr>
  </w:style>
  <w:style w:type="paragraph" w:customStyle="1" w:styleId="Firstlineindent">
    <w:name w:val="First line indent"/>
    <w:basedOn w:val="Textbody"/>
    <w:pPr>
      <w:ind w:firstLine="567"/>
    </w:pPr>
  </w:style>
  <w:style w:type="character" w:customStyle="1" w:styleId="WW8Num2z0">
    <w:name w:val="WW8Num2z0"/>
    <w:rPr>
      <w:rFonts w:ascii="Symbol" w:eastAsia="Symbol" w:hAnsi="Symbol" w:cs="Symbol"/>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WW8Num3z0">
    <w:name w:val="WW8Num3z0"/>
    <w:rPr>
      <w:rFonts w:ascii="Symbol" w:eastAsia="Symbol" w:hAnsi="Symbol" w:cs="Symbol"/>
    </w:rPr>
  </w:style>
  <w:style w:type="character" w:customStyle="1" w:styleId="WW8Num3z1">
    <w:name w:val="WW8Num3z1"/>
    <w:rPr>
      <w:rFonts w:ascii="Courier New" w:eastAsia="Courier New" w:hAnsi="Courier New" w:cs="Courier New"/>
    </w:rPr>
  </w:style>
  <w:style w:type="character" w:customStyle="1" w:styleId="WW8Num3z2">
    <w:name w:val="WW8Num3z2"/>
    <w:rPr>
      <w:rFonts w:ascii="Wingdings" w:eastAsia="Wingdings" w:hAnsi="Wingdings" w:cs="Wingdings"/>
    </w:rPr>
  </w:style>
  <w:style w:type="character" w:customStyle="1" w:styleId="WW8Num4z0">
    <w:name w:val="WW8Num4z0"/>
    <w:rPr>
      <w:rFonts w:ascii="Symbol" w:eastAsia="Symbol" w:hAnsi="Symbol" w:cs="Symbol"/>
    </w:rPr>
  </w:style>
  <w:style w:type="character" w:customStyle="1" w:styleId="WW8Num4z1">
    <w:name w:val="WW8Num4z1"/>
    <w:rPr>
      <w:rFonts w:ascii="Courier New" w:eastAsia="Courier New" w:hAnsi="Courier New" w:cs="Courier New"/>
    </w:rPr>
  </w:style>
  <w:style w:type="character" w:customStyle="1" w:styleId="WW8Num4z2">
    <w:name w:val="WW8Num4z2"/>
    <w:rPr>
      <w:rFonts w:ascii="Wingdings" w:eastAsia="Wingdings" w:hAnsi="Wingdings" w:cs="Wingdings"/>
    </w:rPr>
  </w:style>
  <w:style w:type="character" w:customStyle="1" w:styleId="WW8Num5z0">
    <w:name w:val="WW8Num5z0"/>
    <w:rPr>
      <w:rFonts w:ascii="Symbol" w:eastAsia="Symbol" w:hAnsi="Symbol" w:cs="Symbol"/>
    </w:rPr>
  </w:style>
  <w:style w:type="character" w:customStyle="1" w:styleId="WW8Num5z1">
    <w:name w:val="WW8Num5z1"/>
    <w:rPr>
      <w:rFonts w:ascii="Courier New" w:eastAsia="Courier New" w:hAnsi="Courier New" w:cs="Courier New"/>
    </w:rPr>
  </w:style>
  <w:style w:type="character" w:customStyle="1" w:styleId="WW8Num5z2">
    <w:name w:val="WW8Num5z2"/>
    <w:rPr>
      <w:rFonts w:ascii="Wingdings" w:eastAsia="Wingdings" w:hAnsi="Wingdings" w:cs="Wingdings"/>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eastAsia="Courier New" w:hAnsi="Courier New" w:cs="Courier New"/>
    </w:rPr>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Symbol" w:eastAsia="Symbol" w:hAnsi="Symbol" w:cs="Symbol"/>
    </w:rPr>
  </w:style>
  <w:style w:type="character" w:customStyle="1" w:styleId="WW8Num9z2">
    <w:name w:val="WW8Num9z2"/>
    <w:rPr>
      <w:rFonts w:ascii="Wingdings" w:eastAsia="Wingdings" w:hAnsi="Wingdings" w:cs="Wingdings"/>
    </w:rPr>
  </w:style>
  <w:style w:type="character" w:customStyle="1" w:styleId="WW8Num9z4">
    <w:name w:val="WW8Num9z4"/>
    <w:rPr>
      <w:rFonts w:ascii="Courier New" w:eastAsia="Courier New" w:hAnsi="Courier New" w:cs="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eastAsia="Courier New" w:hAnsi="Courier New" w:cs="Courier New"/>
    </w:rPr>
  </w:style>
  <w:style w:type="character" w:customStyle="1" w:styleId="WW8Num10z2">
    <w:name w:val="WW8Num10z2"/>
    <w:rPr>
      <w:rFonts w:ascii="Wingdings" w:eastAsia="Wingdings" w:hAnsi="Wingdings" w:cs="Wingdings"/>
    </w:rPr>
  </w:style>
  <w:style w:type="character" w:customStyle="1" w:styleId="WW8Num10z3">
    <w:name w:val="WW8Num10z3"/>
    <w:rPr>
      <w:rFonts w:ascii="Symbol" w:eastAsia="Symbol" w:hAnsi="Symbol" w:cs="Symbol"/>
    </w:rPr>
  </w:style>
  <w:style w:type="character" w:customStyle="1" w:styleId="WW8Num12z0">
    <w:name w:val="WW8Num12z0"/>
    <w:rPr>
      <w:rFonts w:ascii="Symbol" w:eastAsia="Symbol" w:hAnsi="Symbol" w:cs="Symbol"/>
    </w:rPr>
  </w:style>
  <w:style w:type="character" w:customStyle="1" w:styleId="WW8Num12z1">
    <w:name w:val="WW8Num12z1"/>
    <w:rPr>
      <w:rFonts w:ascii="Courier New" w:eastAsia="Courier New" w:hAnsi="Courier New" w:cs="Courier New"/>
    </w:rPr>
  </w:style>
  <w:style w:type="character" w:customStyle="1" w:styleId="WW8Num12z2">
    <w:name w:val="WW8Num12z2"/>
    <w:rPr>
      <w:rFonts w:ascii="Wingdings" w:eastAsia="Wingdings" w:hAnsi="Wingdings" w:cs="Wingdings"/>
    </w:rPr>
  </w:style>
  <w:style w:type="character" w:customStyle="1" w:styleId="WW8Num13z0">
    <w:name w:val="WW8Num13z0"/>
    <w:rPr>
      <w:rFonts w:ascii="Times New Roman" w:eastAsia="Arial Unicode MS" w:hAnsi="Times New Roman" w:cs="Times New Roman"/>
    </w:rPr>
  </w:style>
  <w:style w:type="character" w:customStyle="1" w:styleId="WW8Num13z1">
    <w:name w:val="WW8Num13z1"/>
    <w:rPr>
      <w:rFonts w:ascii="Courier New" w:eastAsia="Courier New" w:hAnsi="Courier New" w:cs="Courier New"/>
    </w:rPr>
  </w:style>
  <w:style w:type="character" w:customStyle="1" w:styleId="WW8Num13z2">
    <w:name w:val="WW8Num13z2"/>
    <w:rPr>
      <w:rFonts w:ascii="Wingdings" w:eastAsia="Wingdings" w:hAnsi="Wingdings" w:cs="Wingdings"/>
    </w:rPr>
  </w:style>
  <w:style w:type="character" w:customStyle="1" w:styleId="WW8Num13z3">
    <w:name w:val="WW8Num13z3"/>
    <w:rPr>
      <w:rFonts w:ascii="Symbol" w:eastAsia="Symbol" w:hAnsi="Symbol" w:cs="Symbol"/>
    </w:rPr>
  </w:style>
  <w:style w:type="character" w:customStyle="1" w:styleId="WW8Num14z0">
    <w:name w:val="WW8Num14z0"/>
    <w:rPr>
      <w:rFonts w:ascii="Symbol" w:eastAsia="Symbol" w:hAnsi="Symbol" w:cs="Symbol"/>
    </w:rPr>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5z0">
    <w:name w:val="WW8Num15z0"/>
    <w:rPr>
      <w:rFonts w:ascii="Symbol" w:eastAsia="Symbol" w:hAnsi="Symbol" w:cs="Symbol"/>
    </w:rPr>
  </w:style>
  <w:style w:type="character" w:customStyle="1" w:styleId="WW8Num15z1">
    <w:name w:val="WW8Num15z1"/>
    <w:rPr>
      <w:rFonts w:ascii="Courier New" w:eastAsia="Courier New" w:hAnsi="Courier New" w:cs="Courier New"/>
    </w:rPr>
  </w:style>
  <w:style w:type="character" w:customStyle="1" w:styleId="WW8Num15z2">
    <w:name w:val="WW8Num15z2"/>
    <w:rPr>
      <w:rFonts w:ascii="Wingdings" w:eastAsia="Wingdings" w:hAnsi="Wingdings" w:cs="Wingdings"/>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eastAsia="Courier New" w:hAnsi="Courier New" w:cs="Courier New"/>
    </w:rPr>
  </w:style>
  <w:style w:type="character" w:customStyle="1" w:styleId="WW8Num16z2">
    <w:name w:val="WW8Num16z2"/>
    <w:rPr>
      <w:rFonts w:ascii="Wingdings" w:eastAsia="Wingdings" w:hAnsi="Wingdings" w:cs="Wingdings"/>
    </w:rPr>
  </w:style>
  <w:style w:type="character" w:customStyle="1" w:styleId="WW8Num16z3">
    <w:name w:val="WW8Num16z3"/>
    <w:rPr>
      <w:rFonts w:ascii="Symbol" w:eastAsia="Symbol" w:hAnsi="Symbol" w:cs="Symbol"/>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Courier New" w:eastAsia="Courier New" w:hAnsi="Courier New" w:cs="Courier New"/>
    </w:rPr>
  </w:style>
  <w:style w:type="character" w:customStyle="1" w:styleId="WW8Num17z2">
    <w:name w:val="WW8Num17z2"/>
    <w:rPr>
      <w:rFonts w:ascii="Wingdings" w:eastAsia="Wingdings" w:hAnsi="Wingdings" w:cs="Wingdings"/>
    </w:rPr>
  </w:style>
  <w:style w:type="character" w:customStyle="1" w:styleId="WW8Num17z3">
    <w:name w:val="WW8Num17z3"/>
    <w:rPr>
      <w:rFonts w:ascii="Symbol" w:eastAsia="Symbol" w:hAnsi="Symbol" w:cs="Symbol"/>
    </w:rPr>
  </w:style>
  <w:style w:type="character" w:customStyle="1" w:styleId="WW8Num18z0">
    <w:name w:val="WW8Num18z0"/>
    <w:rPr>
      <w:rFonts w:ascii="Symbol" w:eastAsia="Symbol" w:hAnsi="Symbol" w:cs="Symbol"/>
    </w:rPr>
  </w:style>
  <w:style w:type="character" w:customStyle="1" w:styleId="WW8Num18z1">
    <w:name w:val="WW8Num18z1"/>
    <w:rPr>
      <w:rFonts w:ascii="Courier New" w:eastAsia="Courier New" w:hAnsi="Courier New" w:cs="Courier New"/>
    </w:rPr>
  </w:style>
  <w:style w:type="character" w:customStyle="1" w:styleId="WW8Num18z2">
    <w:name w:val="WW8Num18z2"/>
    <w:rPr>
      <w:rFonts w:ascii="Wingdings" w:eastAsia="Wingdings" w:hAnsi="Wingdings" w:cs="Wingdings"/>
    </w:rPr>
  </w:style>
  <w:style w:type="character" w:customStyle="1" w:styleId="WW8Num20z0">
    <w:name w:val="WW8Num20z0"/>
    <w:rPr>
      <w:rFonts w:ascii="Symbol" w:eastAsia="Symbol" w:hAnsi="Symbol" w:cs="Symbol"/>
    </w:rPr>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1z0">
    <w:name w:val="WW8Num21z0"/>
    <w:rPr>
      <w:rFonts w:ascii="Symbol" w:eastAsia="Symbol" w:hAnsi="Symbol" w:cs="Symbol"/>
    </w:rPr>
  </w:style>
  <w:style w:type="character" w:customStyle="1" w:styleId="WW8Num21z1">
    <w:name w:val="WW8Num21z1"/>
    <w:rPr>
      <w:rFonts w:ascii="Courier New" w:eastAsia="Courier New" w:hAnsi="Courier New" w:cs="Courier New"/>
    </w:rPr>
  </w:style>
  <w:style w:type="character" w:customStyle="1" w:styleId="WW8Num21z2">
    <w:name w:val="WW8Num21z2"/>
    <w:rPr>
      <w:rFonts w:ascii="Wingdings" w:eastAsia="Wingdings" w:hAnsi="Wingdings" w:cs="Wingdings"/>
    </w:rPr>
  </w:style>
  <w:style w:type="character" w:customStyle="1" w:styleId="WW8Num24z0">
    <w:name w:val="WW8Num24z0"/>
    <w:rPr>
      <w:rFonts w:ascii="Symbol" w:eastAsia="Symbol" w:hAnsi="Symbol" w:cs="Symbol"/>
    </w:rPr>
  </w:style>
  <w:style w:type="character" w:customStyle="1" w:styleId="WW8Num24z1">
    <w:name w:val="WW8Num24z1"/>
    <w:rPr>
      <w:rFonts w:ascii="Courier New" w:eastAsia="Courier New" w:hAnsi="Courier New" w:cs="Courier New"/>
    </w:rPr>
  </w:style>
  <w:style w:type="character" w:customStyle="1" w:styleId="WW8Num24z2">
    <w:name w:val="WW8Num24z2"/>
    <w:rPr>
      <w:rFonts w:ascii="Wingdings" w:eastAsia="Wingdings" w:hAnsi="Wingdings" w:cs="Wingdings"/>
    </w:rPr>
  </w:style>
  <w:style w:type="character" w:customStyle="1" w:styleId="WW8Num25z0">
    <w:name w:val="WW8Num25z0"/>
    <w:rPr>
      <w:rFonts w:ascii="Symbol" w:eastAsia="Symbol" w:hAnsi="Symbol" w:cs="Symbol"/>
      <w:color w:val="00000A"/>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Wingdings"/>
    </w:rPr>
  </w:style>
  <w:style w:type="character" w:customStyle="1" w:styleId="WW8Num25z3">
    <w:name w:val="WW8Num25z3"/>
    <w:rPr>
      <w:rFonts w:ascii="Symbol" w:eastAsia="Symbol" w:hAnsi="Symbol" w:cs="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eastAsia="Courier New" w:hAnsi="Courier New" w:cs="Courier New"/>
    </w:rPr>
  </w:style>
  <w:style w:type="character" w:customStyle="1" w:styleId="WW8Num27z2">
    <w:name w:val="WW8Num27z2"/>
    <w:rPr>
      <w:rFonts w:ascii="Wingdings" w:eastAsia="Wingdings" w:hAnsi="Wingdings" w:cs="Wingdings"/>
    </w:rPr>
  </w:style>
  <w:style w:type="character" w:customStyle="1" w:styleId="WW8Num27z3">
    <w:name w:val="WW8Num27z3"/>
    <w:rPr>
      <w:rFonts w:ascii="Symbol" w:eastAsia="Symbol" w:hAnsi="Symbol" w:cs="Symbol"/>
    </w:rPr>
  </w:style>
  <w:style w:type="character" w:customStyle="1" w:styleId="WW8Num28z0">
    <w:name w:val="WW8Num28z0"/>
    <w:rPr>
      <w:rFonts w:ascii="Symbol" w:eastAsia="Symbol" w:hAnsi="Symbol" w:cs="Symbol"/>
    </w:rPr>
  </w:style>
  <w:style w:type="character" w:customStyle="1" w:styleId="WW8Num28z1">
    <w:name w:val="WW8Num28z1"/>
    <w:rPr>
      <w:rFonts w:ascii="Courier New" w:eastAsia="Courier New" w:hAnsi="Courier New" w:cs="Courier New"/>
    </w:rPr>
  </w:style>
  <w:style w:type="character" w:customStyle="1" w:styleId="WW8Num28z2">
    <w:name w:val="WW8Num28z2"/>
    <w:rPr>
      <w:rFonts w:ascii="Wingdings" w:eastAsia="Wingdings" w:hAnsi="Wingdings" w:cs="Wingdings"/>
    </w:rPr>
  </w:style>
  <w:style w:type="character" w:customStyle="1" w:styleId="WW8Num29z0">
    <w:name w:val="WW8Num29z0"/>
    <w:rPr>
      <w:rFonts w:ascii="Symbol" w:eastAsia="Symbol" w:hAnsi="Symbol" w:cs="Symbol"/>
    </w:rPr>
  </w:style>
  <w:style w:type="character" w:customStyle="1" w:styleId="WW8Num29z1">
    <w:name w:val="WW8Num29z1"/>
    <w:rPr>
      <w:rFonts w:ascii="Courier New" w:eastAsia="Courier New" w:hAnsi="Courier New" w:cs="Courier New"/>
    </w:rPr>
  </w:style>
  <w:style w:type="character" w:customStyle="1" w:styleId="WW8Num29z2">
    <w:name w:val="WW8Num29z2"/>
    <w:rPr>
      <w:rFonts w:ascii="Wingdings" w:eastAsia="Wingdings" w:hAnsi="Wingdings" w:cs="Wingdings"/>
    </w:rPr>
  </w:style>
  <w:style w:type="character" w:customStyle="1" w:styleId="WW8Num30z0">
    <w:name w:val="WW8Num30z0"/>
    <w:rPr>
      <w:rFonts w:ascii="Symbol" w:eastAsia="Symbol" w:hAnsi="Symbol" w:cs="Symbol"/>
    </w:rPr>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1z0">
    <w:name w:val="WW8Num31z0"/>
    <w:rPr>
      <w:rFonts w:ascii="Symbol" w:eastAsia="Symbol" w:hAnsi="Symbol" w:cs="Symbo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eastAsia="Courier New" w:hAnsi="Courier New" w:cs="Courier New"/>
    </w:rPr>
  </w:style>
  <w:style w:type="character" w:customStyle="1" w:styleId="WW8Num32z2">
    <w:name w:val="WW8Num32z2"/>
    <w:rPr>
      <w:rFonts w:ascii="Wingdings" w:eastAsia="Wingdings" w:hAnsi="Wingdings" w:cs="Wingdings"/>
    </w:rPr>
  </w:style>
  <w:style w:type="character" w:customStyle="1" w:styleId="WW8Num32z3">
    <w:name w:val="WW8Num32z3"/>
    <w:rPr>
      <w:rFonts w:ascii="Symbol" w:eastAsia="Symbol" w:hAnsi="Symbol" w:cs="Symbol"/>
    </w:rPr>
  </w:style>
  <w:style w:type="character" w:styleId="Sledovanodkaz">
    <w:name w:val="FollowedHyperlink"/>
    <w:rPr>
      <w:color w:val="800080"/>
      <w:u w:val="single"/>
    </w:rPr>
  </w:style>
  <w:style w:type="character" w:styleId="Siln">
    <w:name w:val="Strong"/>
    <w:rPr>
      <w:b/>
      <w:bCs/>
    </w:rPr>
  </w:style>
  <w:style w:type="character" w:customStyle="1" w:styleId="ZpatChar">
    <w:name w:val="Zápatí Char"/>
    <w:basedOn w:val="Standardnpsmoodstavce"/>
    <w:rPr>
      <w:rFonts w:ascii="Calibri" w:eastAsia="Calibri" w:hAnsi="Calibri" w:cs="Calibri"/>
      <w:sz w:val="24"/>
      <w:szCs w:val="24"/>
      <w:lang w:eastAsia="ar-SA"/>
    </w:rPr>
  </w:style>
  <w:style w:type="character" w:customStyle="1" w:styleId="apple-converted-space">
    <w:name w:val="apple-converted-space"/>
    <w:basedOn w:val="Standardnpsmoodstavce"/>
  </w:style>
  <w:style w:type="character" w:styleId="Zdraznn">
    <w:name w:val="Emphasis"/>
    <w:rPr>
      <w:i/>
      <w:iCs/>
    </w:rPr>
  </w:style>
  <w:style w:type="character" w:customStyle="1" w:styleId="ListLabel1">
    <w:name w:val="ListLabel 1"/>
    <w:rPr>
      <w:rFonts w:cs="Times New Roman"/>
    </w:rPr>
  </w:style>
  <w:style w:type="character" w:customStyle="1" w:styleId="ListLabel2">
    <w:name w:val="ListLabel 2"/>
    <w:rPr>
      <w:rFonts w:eastAsia="Times New Roman" w:cs="Times New Roman"/>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sz w:val="26"/>
    </w:rPr>
  </w:style>
  <w:style w:type="character" w:customStyle="1" w:styleId="ListLabel8">
    <w:name w:val="ListLabel 8"/>
    <w:rPr>
      <w:b/>
      <w:i w:val="0"/>
      <w:color w:val="00000A"/>
      <w:sz w:val="22"/>
    </w:rPr>
  </w:style>
  <w:style w:type="character" w:customStyle="1" w:styleId="ListLabel9">
    <w:name w:val="ListLabel 9"/>
  </w:style>
  <w:style w:type="character" w:customStyle="1" w:styleId="ListLabel10">
    <w:name w:val="ListLabel 10"/>
  </w:style>
  <w:style w:type="character" w:customStyle="1" w:styleId="ListLabel11">
    <w:name w:val="ListLabel 11"/>
    <w:rPr>
      <w:rFonts w:cs="Arial"/>
    </w:rPr>
  </w:style>
  <w:style w:type="character" w:customStyle="1" w:styleId="ListLabel224">
    <w:name w:val="ListLabel 224"/>
    <w:rPr>
      <w:vanish/>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character" w:customStyle="1" w:styleId="Linenumbering">
    <w:name w:val="Line numbering"/>
  </w:style>
  <w:style w:type="character" w:customStyle="1" w:styleId="WikiMath">
    <w:name w:val="WikiMath"/>
    <w:rPr>
      <w:shd w:val="clear" w:color="auto" w:fill="FFFF00"/>
    </w:rPr>
  </w:style>
  <w:style w:type="character" w:customStyle="1" w:styleId="WikiLink">
    <w:name w:val="WikiLink"/>
    <w:rPr>
      <w:color w:val="0000FF"/>
      <w:u w:val="single"/>
    </w:rPr>
  </w:style>
  <w:style w:type="character" w:customStyle="1" w:styleId="Variable">
    <w:name w:val="Variable"/>
    <w:rPr>
      <w:i/>
      <w:iCs/>
    </w:rPr>
  </w:style>
  <w:style w:type="character" w:customStyle="1" w:styleId="ListLabel215">
    <w:name w:val="ListLabel 215"/>
    <w:rPr>
      <w:color w:val="00000A"/>
    </w:rPr>
  </w:style>
  <w:style w:type="character" w:customStyle="1" w:styleId="ListLabel216">
    <w:name w:val="ListLabel 216"/>
    <w:rPr>
      <w:rFonts w:cs="Symbol"/>
    </w:rPr>
  </w:style>
  <w:style w:type="character" w:customStyle="1" w:styleId="ListLabel217">
    <w:name w:val="ListLabel 217"/>
    <w:rPr>
      <w:rFonts w:cs="Courier New"/>
    </w:rPr>
  </w:style>
  <w:style w:type="character" w:customStyle="1" w:styleId="ListLabel196">
    <w:name w:val="ListLabel 196"/>
    <w:rPr>
      <w:b w:val="0"/>
      <w:color w:val="00000A"/>
      <w:sz w:val="20"/>
    </w:rPr>
  </w:style>
  <w:style w:type="character" w:customStyle="1" w:styleId="ListLabel218">
    <w:name w:val="ListLabel 218"/>
    <w:rPr>
      <w:rFonts w:cs="Arial"/>
    </w:rPr>
  </w:style>
  <w:style w:type="character" w:customStyle="1" w:styleId="ListLabel219">
    <w:name w:val="ListLabel 219"/>
    <w:rPr>
      <w:rFonts w:cs="Courier New"/>
    </w:rPr>
  </w:style>
  <w:style w:type="character" w:customStyle="1" w:styleId="ListLabel220">
    <w:name w:val="ListLabel 220"/>
    <w:rPr>
      <w:rFonts w:cs="Wingdings"/>
    </w:rPr>
  </w:style>
  <w:style w:type="character" w:customStyle="1" w:styleId="ListLabel221">
    <w:name w:val="ListLabel 221"/>
    <w:rPr>
      <w:rFonts w:cs="Symbol"/>
    </w:rPr>
  </w:style>
  <w:style w:type="character" w:customStyle="1" w:styleId="ListLabel222">
    <w:name w:val="ListLabel 222"/>
    <w:rPr>
      <w:rFonts w:cs="Courier New"/>
    </w:rPr>
  </w:style>
  <w:style w:type="character" w:customStyle="1" w:styleId="ListLabel223">
    <w:name w:val="ListLabel 223"/>
    <w:rPr>
      <w:rFonts w:cs="Wingdings"/>
    </w:rPr>
  </w:style>
  <w:style w:type="character" w:customStyle="1" w:styleId="ListLabel225">
    <w:name w:val="ListLabel 225"/>
    <w:rPr>
      <w:rFonts w:cs="Courier New"/>
    </w:rPr>
  </w:style>
  <w:style w:type="character" w:customStyle="1" w:styleId="ListLabel226">
    <w:name w:val="ListLabel 226"/>
    <w:rPr>
      <w:rFonts w:cs="Wingdings"/>
    </w:rPr>
  </w:style>
  <w:style w:type="character" w:customStyle="1" w:styleId="ListLabel236">
    <w:name w:val="ListLabel 236"/>
    <w:rPr>
      <w:rFonts w:cs="Symbol"/>
    </w:rPr>
  </w:style>
  <w:style w:type="character" w:customStyle="1" w:styleId="ListLabel237">
    <w:name w:val="ListLabel 237"/>
    <w:rPr>
      <w:rFonts w:cs="Courier New"/>
    </w:rPr>
  </w:style>
  <w:style w:type="character" w:customStyle="1" w:styleId="ListLabel238">
    <w:name w:val="ListLabel 238"/>
    <w:rPr>
      <w:rFonts w:cs="Wingdings"/>
    </w:rPr>
  </w:style>
  <w:style w:type="character" w:customStyle="1" w:styleId="ListLabel239">
    <w:name w:val="ListLabel 239"/>
    <w:rPr>
      <w:rFonts w:cs="Symbol"/>
    </w:rPr>
  </w:style>
  <w:style w:type="character" w:customStyle="1" w:styleId="ListLabel240">
    <w:name w:val="ListLabel 240"/>
    <w:rPr>
      <w:rFonts w:cs="Courier New"/>
    </w:rPr>
  </w:style>
  <w:style w:type="character" w:customStyle="1" w:styleId="ListLabel241">
    <w:name w:val="ListLabel 241"/>
    <w:rPr>
      <w:rFonts w:cs="Wingdings"/>
    </w:rPr>
  </w:style>
  <w:style w:type="character" w:customStyle="1" w:styleId="ListLabel242">
    <w:name w:val="ListLabel 242"/>
    <w:rPr>
      <w:rFonts w:cs="Symbol"/>
    </w:rPr>
  </w:style>
  <w:style w:type="character" w:customStyle="1" w:styleId="ListLabel243">
    <w:name w:val="ListLabel 243"/>
    <w:rPr>
      <w:rFonts w:cs="Courier New"/>
    </w:rPr>
  </w:style>
  <w:style w:type="character" w:customStyle="1" w:styleId="ListLabel244">
    <w:name w:val="ListLabel 244"/>
    <w:rPr>
      <w:rFonts w:cs="Wingdings"/>
    </w:rPr>
  </w:style>
  <w:style w:type="character" w:customStyle="1" w:styleId="ListLabel206">
    <w:name w:val="ListLabel 206"/>
    <w:rPr>
      <w:rFonts w:cs="Symbol"/>
    </w:rPr>
  </w:style>
  <w:style w:type="character" w:customStyle="1" w:styleId="ListLabel207">
    <w:name w:val="ListLabel 207"/>
    <w:rPr>
      <w:rFonts w:cs="Arial"/>
    </w:rPr>
  </w:style>
  <w:style w:type="character" w:customStyle="1" w:styleId="ListLabel208">
    <w:name w:val="ListLabel 208"/>
    <w:rPr>
      <w:rFonts w:cs="Wingdings"/>
    </w:rPr>
  </w:style>
  <w:style w:type="character" w:customStyle="1" w:styleId="ListLabel209">
    <w:name w:val="ListLabel 209"/>
    <w:rPr>
      <w:rFonts w:cs="Symbol"/>
    </w:rPr>
  </w:style>
  <w:style w:type="character" w:customStyle="1" w:styleId="ListLabel210">
    <w:name w:val="ListLabel 210"/>
    <w:rPr>
      <w:rFonts w:cs="Courier New"/>
    </w:rPr>
  </w:style>
  <w:style w:type="character" w:customStyle="1" w:styleId="ListLabel211">
    <w:name w:val="ListLabel 211"/>
    <w:rPr>
      <w:rFonts w:cs="Wingdings"/>
    </w:rPr>
  </w:style>
  <w:style w:type="character" w:customStyle="1" w:styleId="ListLabel212">
    <w:name w:val="ListLabel 212"/>
    <w:rPr>
      <w:rFonts w:cs="Symbol"/>
    </w:rPr>
  </w:style>
  <w:style w:type="character" w:customStyle="1" w:styleId="ListLabel213">
    <w:name w:val="ListLabel 213"/>
    <w:rPr>
      <w:rFonts w:cs="Courier New"/>
    </w:rPr>
  </w:style>
  <w:style w:type="character" w:customStyle="1" w:styleId="ListLabel214">
    <w:name w:val="ListLabel 214"/>
    <w:rPr>
      <w:rFonts w:cs="Wingdings"/>
    </w:rPr>
  </w:style>
  <w:style w:type="character" w:customStyle="1" w:styleId="ListLabel227">
    <w:name w:val="ListLabel 227"/>
    <w:rPr>
      <w:rFonts w:cs="Symbol"/>
    </w:rPr>
  </w:style>
  <w:style w:type="character" w:customStyle="1" w:styleId="ListLabel228">
    <w:name w:val="ListLabel 228"/>
    <w:rPr>
      <w:rFonts w:cs="Courier New"/>
    </w:rPr>
  </w:style>
  <w:style w:type="character" w:customStyle="1" w:styleId="ListLabel229">
    <w:name w:val="ListLabel 229"/>
    <w:rPr>
      <w:rFonts w:cs="Wingdings"/>
    </w:rPr>
  </w:style>
  <w:style w:type="character" w:customStyle="1" w:styleId="ListLabel230">
    <w:name w:val="ListLabel 230"/>
    <w:rPr>
      <w:rFonts w:cs="Symbol"/>
    </w:rPr>
  </w:style>
  <w:style w:type="character" w:customStyle="1" w:styleId="ListLabel231">
    <w:name w:val="ListLabel 231"/>
    <w:rPr>
      <w:rFonts w:cs="Courier New"/>
    </w:rPr>
  </w:style>
  <w:style w:type="character" w:customStyle="1" w:styleId="ListLabel232">
    <w:name w:val="ListLabel 232"/>
    <w:rPr>
      <w:rFonts w:cs="Wingdings"/>
    </w:rPr>
  </w:style>
  <w:style w:type="character" w:customStyle="1" w:styleId="ListLabel233">
    <w:name w:val="ListLabel 233"/>
    <w:rPr>
      <w:rFonts w:cs="Symbol"/>
    </w:rPr>
  </w:style>
  <w:style w:type="character" w:customStyle="1" w:styleId="ListLabel234">
    <w:name w:val="ListLabel 234"/>
    <w:rPr>
      <w:rFonts w:cs="Courier New"/>
    </w:rPr>
  </w:style>
  <w:style w:type="character" w:customStyle="1" w:styleId="ListLabel235">
    <w:name w:val="ListLabel 235"/>
    <w:rPr>
      <w:rFonts w:cs="Wingdings"/>
    </w:rPr>
  </w:style>
  <w:style w:type="character" w:customStyle="1" w:styleId="ListLabel306">
    <w:name w:val="ListLabel 306"/>
    <w:rPr>
      <w:rFonts w:ascii="Arial" w:eastAsia="Lucida Sans Unicode" w:hAnsi="Arial" w:cs="Arial"/>
      <w:sz w:val="20"/>
      <w:szCs w:val="20"/>
    </w:rPr>
  </w:style>
  <w:style w:type="character" w:customStyle="1" w:styleId="ListLabel254">
    <w:name w:val="ListLabel 254"/>
    <w:rPr>
      <w:rFonts w:cs="Symbol"/>
      <w:sz w:val="20"/>
    </w:rPr>
  </w:style>
  <w:style w:type="character" w:customStyle="1" w:styleId="ListLabel255">
    <w:name w:val="ListLabel 255"/>
    <w:rPr>
      <w:rFonts w:cs="Courier New"/>
    </w:rPr>
  </w:style>
  <w:style w:type="character" w:customStyle="1" w:styleId="ListLabel256">
    <w:name w:val="ListLabel 256"/>
    <w:rPr>
      <w:rFonts w:cs="Wingdings"/>
    </w:rPr>
  </w:style>
  <w:style w:type="character" w:customStyle="1" w:styleId="ListLabel257">
    <w:name w:val="ListLabel 257"/>
    <w:rPr>
      <w:rFonts w:cs="Symbol"/>
    </w:rPr>
  </w:style>
  <w:style w:type="character" w:customStyle="1" w:styleId="ListLabel258">
    <w:name w:val="ListLabel 258"/>
    <w:rPr>
      <w:rFonts w:cs="Courier New"/>
    </w:rPr>
  </w:style>
  <w:style w:type="character" w:customStyle="1" w:styleId="ListLabel259">
    <w:name w:val="ListLabel 259"/>
    <w:rPr>
      <w:rFonts w:cs="Wingdings"/>
    </w:rPr>
  </w:style>
  <w:style w:type="character" w:customStyle="1" w:styleId="ListLabel260">
    <w:name w:val="ListLabel 260"/>
    <w:rPr>
      <w:rFonts w:cs="Symbol"/>
    </w:rPr>
  </w:style>
  <w:style w:type="character" w:customStyle="1" w:styleId="ListLabel261">
    <w:name w:val="ListLabel 261"/>
    <w:rPr>
      <w:rFonts w:cs="Courier New"/>
    </w:rPr>
  </w:style>
  <w:style w:type="character" w:customStyle="1" w:styleId="ListLabel262">
    <w:name w:val="ListLabel 262"/>
    <w:rPr>
      <w:rFonts w:cs="Wingdings"/>
    </w:rPr>
  </w:style>
  <w:style w:type="character" w:customStyle="1" w:styleId="ListLabel245">
    <w:name w:val="ListLabel 245"/>
    <w:rPr>
      <w:rFonts w:cs="Symbol"/>
    </w:rPr>
  </w:style>
  <w:style w:type="character" w:customStyle="1" w:styleId="ListLabel246">
    <w:name w:val="ListLabel 246"/>
    <w:rPr>
      <w:rFonts w:cs="Courier New"/>
    </w:rPr>
  </w:style>
  <w:style w:type="character" w:customStyle="1" w:styleId="ListLabel247">
    <w:name w:val="ListLabel 247"/>
    <w:rPr>
      <w:rFonts w:cs="Wingdings"/>
    </w:rPr>
  </w:style>
  <w:style w:type="character" w:customStyle="1" w:styleId="ListLabel248">
    <w:name w:val="ListLabel 248"/>
    <w:rPr>
      <w:rFonts w:cs="Symbol"/>
    </w:rPr>
  </w:style>
  <w:style w:type="character" w:customStyle="1" w:styleId="ListLabel249">
    <w:name w:val="ListLabel 249"/>
    <w:rPr>
      <w:rFonts w:cs="Courier New"/>
    </w:rPr>
  </w:style>
  <w:style w:type="character" w:customStyle="1" w:styleId="ListLabel250">
    <w:name w:val="ListLabel 250"/>
    <w:rPr>
      <w:rFonts w:cs="Wingdings"/>
    </w:rPr>
  </w:style>
  <w:style w:type="character" w:customStyle="1" w:styleId="ListLabel251">
    <w:name w:val="ListLabel 251"/>
    <w:rPr>
      <w:rFonts w:cs="Symbol"/>
    </w:rPr>
  </w:style>
  <w:style w:type="character" w:customStyle="1" w:styleId="ListLabel252">
    <w:name w:val="ListLabel 252"/>
    <w:rPr>
      <w:rFonts w:cs="Courier New"/>
    </w:rPr>
  </w:style>
  <w:style w:type="character" w:customStyle="1" w:styleId="ListLabel253">
    <w:name w:val="ListLabel 253"/>
    <w:rPr>
      <w:rFonts w:cs="Wingdings"/>
    </w:rPr>
  </w:style>
  <w:style w:type="character" w:customStyle="1" w:styleId="ListLabel263">
    <w:name w:val="ListLabel 263"/>
    <w:rPr>
      <w:rFonts w:cs="OpenSymbol"/>
    </w:rPr>
  </w:style>
  <w:style w:type="character" w:customStyle="1" w:styleId="ListLabel264">
    <w:name w:val="ListLabel 264"/>
    <w:rPr>
      <w:rFonts w:cs="OpenSymbol"/>
    </w:rPr>
  </w:style>
  <w:style w:type="character" w:customStyle="1" w:styleId="ListLabel265">
    <w:name w:val="ListLabel 265"/>
    <w:rPr>
      <w:rFonts w:cs="OpenSymbol"/>
    </w:rPr>
  </w:style>
  <w:style w:type="character" w:customStyle="1" w:styleId="ListLabel266">
    <w:name w:val="ListLabel 266"/>
    <w:rPr>
      <w:rFonts w:cs="OpenSymbol"/>
    </w:rPr>
  </w:style>
  <w:style w:type="character" w:customStyle="1" w:styleId="ListLabel267">
    <w:name w:val="ListLabel 267"/>
    <w:rPr>
      <w:rFonts w:cs="OpenSymbol"/>
    </w:rPr>
  </w:style>
  <w:style w:type="character" w:customStyle="1" w:styleId="ListLabel268">
    <w:name w:val="ListLabel 268"/>
    <w:rPr>
      <w:rFonts w:cs="OpenSymbol"/>
    </w:rPr>
  </w:style>
  <w:style w:type="character" w:customStyle="1" w:styleId="ListLabel269">
    <w:name w:val="ListLabel 269"/>
    <w:rPr>
      <w:rFonts w:cs="OpenSymbol"/>
    </w:rPr>
  </w:style>
  <w:style w:type="character" w:customStyle="1" w:styleId="ListLabel270">
    <w:name w:val="ListLabel 270"/>
    <w:rPr>
      <w:rFonts w:cs="OpenSymbol"/>
    </w:rPr>
  </w:style>
  <w:style w:type="character" w:customStyle="1" w:styleId="ListLabel271">
    <w:name w:val="ListLabel 271"/>
    <w:rPr>
      <w:rFonts w:cs="OpenSymbol"/>
    </w:rPr>
  </w:style>
  <w:style w:type="character" w:customStyle="1" w:styleId="telefon">
    <w:name w:val="telefon"/>
  </w:style>
  <w:style w:type="character" w:customStyle="1" w:styleId="ListLabel292">
    <w:name w:val="ListLabel 292"/>
    <w:rPr>
      <w:rFonts w:cs="Courier New"/>
    </w:rPr>
  </w:style>
  <w:style w:type="character" w:customStyle="1" w:styleId="ListLabel293">
    <w:name w:val="ListLabel 293"/>
    <w:rPr>
      <w:rFonts w:cs="Courier New"/>
    </w:rPr>
  </w:style>
  <w:style w:type="character" w:customStyle="1" w:styleId="ListLabel294">
    <w:name w:val="ListLabel 294"/>
    <w:rPr>
      <w:rFonts w:cs="Courier New"/>
    </w:rPr>
  </w:style>
  <w:style w:type="character" w:customStyle="1" w:styleId="ListLabel295">
    <w:name w:val="ListLabel 295"/>
    <w:rPr>
      <w:rFonts w:eastAsia="Times New Roman" w:cs="Times New Roman"/>
    </w:rPr>
  </w:style>
  <w:style w:type="character" w:customStyle="1" w:styleId="ListLabel307">
    <w:name w:val="ListLabel 307"/>
    <w:rPr>
      <w:rFonts w:cs="Symbol"/>
    </w:rPr>
  </w:style>
  <w:style w:type="character" w:customStyle="1" w:styleId="ListLabel308">
    <w:name w:val="ListLabel 308"/>
    <w:rPr>
      <w:rFonts w:cs="Symbol"/>
    </w:rPr>
  </w:style>
  <w:style w:type="character" w:customStyle="1" w:styleId="ListLabel309">
    <w:name w:val="ListLabel 309"/>
    <w:rPr>
      <w:rFonts w:cs="Symbol"/>
    </w:rPr>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rPr>
      <w:rFonts w:cs="OpenSymbol"/>
    </w:rPr>
  </w:style>
  <w:style w:type="character" w:customStyle="1" w:styleId="ListLabel317">
    <w:name w:val="ListLabel 317"/>
    <w:rPr>
      <w:rFonts w:cs="OpenSymbol"/>
    </w:rPr>
  </w:style>
  <w:style w:type="character" w:customStyle="1" w:styleId="ListLabel318">
    <w:name w:val="ListLabel 318"/>
    <w:rPr>
      <w:rFonts w:cs="OpenSymbol"/>
    </w:rPr>
  </w:style>
  <w:style w:type="character" w:customStyle="1" w:styleId="ListLabel319">
    <w:name w:val="ListLabel 319"/>
    <w:rPr>
      <w:rFonts w:ascii="Arial Narrow" w:eastAsia="Arial Narrow" w:hAnsi="Arial Narrow" w:cs="Arial Narrow"/>
      <w:b w:val="0"/>
      <w:color w:val="00000A"/>
      <w:sz w:val="20"/>
    </w:rPr>
  </w:style>
  <w:style w:type="character" w:customStyle="1" w:styleId="ListLabel320">
    <w:name w:val="ListLabel 320"/>
    <w:rPr>
      <w:rFonts w:cs="Symbol"/>
    </w:rPr>
  </w:style>
  <w:style w:type="character" w:customStyle="1" w:styleId="ListLabel321">
    <w:name w:val="ListLabel 321"/>
    <w:rPr>
      <w:rFonts w:ascii="Arial Narrow" w:eastAsia="Arial Narrow" w:hAnsi="Arial Narrow" w:cs="Arial"/>
    </w:rPr>
  </w:style>
  <w:style w:type="character" w:customStyle="1" w:styleId="ListLabel322">
    <w:name w:val="ListLabel 322"/>
    <w:rPr>
      <w:rFonts w:cs="Wingdings"/>
    </w:rPr>
  </w:style>
  <w:style w:type="character" w:customStyle="1" w:styleId="ListLabel323">
    <w:name w:val="ListLabel 323"/>
    <w:rPr>
      <w:rFonts w:cs="Symbol"/>
    </w:rPr>
  </w:style>
  <w:style w:type="character" w:customStyle="1" w:styleId="ListLabel324">
    <w:name w:val="ListLabel 324"/>
    <w:rPr>
      <w:rFonts w:cs="Courier New"/>
    </w:rPr>
  </w:style>
  <w:style w:type="character" w:customStyle="1" w:styleId="ListLabel325">
    <w:name w:val="ListLabel 325"/>
    <w:rPr>
      <w:rFonts w:cs="Wingdings"/>
    </w:rPr>
  </w:style>
  <w:style w:type="character" w:customStyle="1" w:styleId="ListLabel326">
    <w:name w:val="ListLabel 326"/>
    <w:rPr>
      <w:rFonts w:cs="Symbol"/>
    </w:rPr>
  </w:style>
  <w:style w:type="character" w:customStyle="1" w:styleId="ListLabel327">
    <w:name w:val="ListLabel 327"/>
    <w:rPr>
      <w:rFonts w:cs="Courier New"/>
    </w:rPr>
  </w:style>
  <w:style w:type="character" w:customStyle="1" w:styleId="ListLabel328">
    <w:name w:val="ListLabel 328"/>
    <w:rPr>
      <w:rFonts w:cs="Wingdings"/>
    </w:rPr>
  </w:style>
  <w:style w:type="character" w:customStyle="1" w:styleId="ListLabel329">
    <w:name w:val="ListLabel 329"/>
    <w:rPr>
      <w:rFonts w:ascii="Arial Narrow" w:eastAsia="Arial Narrow" w:hAnsi="Arial Narrow" w:cs="OpenSymbol"/>
    </w:rPr>
  </w:style>
  <w:style w:type="character" w:customStyle="1" w:styleId="ListLabel330">
    <w:name w:val="ListLabel 330"/>
    <w:rPr>
      <w:rFonts w:cs="OpenSymbol"/>
    </w:rPr>
  </w:style>
  <w:style w:type="character" w:customStyle="1" w:styleId="ListLabel331">
    <w:name w:val="ListLabel 331"/>
    <w:rPr>
      <w:rFonts w:cs="OpenSymbol"/>
    </w:rPr>
  </w:style>
  <w:style w:type="character" w:customStyle="1" w:styleId="ListLabel332">
    <w:name w:val="ListLabel 332"/>
    <w:rPr>
      <w:rFonts w:cs="OpenSymbol"/>
    </w:rPr>
  </w:style>
  <w:style w:type="character" w:customStyle="1" w:styleId="ListLabel333">
    <w:name w:val="ListLabel 333"/>
    <w:rPr>
      <w:rFonts w:cs="OpenSymbol"/>
    </w:rPr>
  </w:style>
  <w:style w:type="character" w:customStyle="1" w:styleId="ListLabel334">
    <w:name w:val="ListLabel 334"/>
    <w:rPr>
      <w:rFonts w:cs="OpenSymbol"/>
    </w:rPr>
  </w:style>
  <w:style w:type="character" w:customStyle="1" w:styleId="ListLabel335">
    <w:name w:val="ListLabel 335"/>
    <w:rPr>
      <w:rFonts w:cs="OpenSymbol"/>
    </w:rPr>
  </w:style>
  <w:style w:type="character" w:customStyle="1" w:styleId="ListLabel336">
    <w:name w:val="ListLabel 336"/>
    <w:rPr>
      <w:rFonts w:cs="OpenSymbol"/>
    </w:rPr>
  </w:style>
  <w:style w:type="character" w:customStyle="1" w:styleId="ListLabel337">
    <w:name w:val="ListLabel 337"/>
    <w:rPr>
      <w:rFonts w:cs="OpenSymbol"/>
    </w:rPr>
  </w:style>
  <w:style w:type="character" w:customStyle="1" w:styleId="ListLabel338">
    <w:name w:val="ListLabel 338"/>
    <w:rPr>
      <w:rFonts w:ascii="Arial Narrow" w:eastAsia="Arial Narrow" w:hAnsi="Arial Narrow" w:cs="Symbol"/>
    </w:rPr>
  </w:style>
  <w:style w:type="character" w:customStyle="1" w:styleId="ListLabel339">
    <w:name w:val="ListLabel 339"/>
    <w:rPr>
      <w:rFonts w:cs="Courier New"/>
    </w:rPr>
  </w:style>
  <w:style w:type="character" w:customStyle="1" w:styleId="ListLabel340">
    <w:name w:val="ListLabel 340"/>
    <w:rPr>
      <w:rFonts w:cs="Wingdings"/>
    </w:rPr>
  </w:style>
  <w:style w:type="character" w:customStyle="1" w:styleId="ListLabel341">
    <w:name w:val="ListLabel 341"/>
    <w:rPr>
      <w:rFonts w:cs="Symbol"/>
    </w:rPr>
  </w:style>
  <w:style w:type="character" w:customStyle="1" w:styleId="ListLabel342">
    <w:name w:val="ListLabel 342"/>
    <w:rPr>
      <w:rFonts w:cs="Courier New"/>
    </w:rPr>
  </w:style>
  <w:style w:type="character" w:customStyle="1" w:styleId="ListLabel343">
    <w:name w:val="ListLabel 343"/>
    <w:rPr>
      <w:rFonts w:cs="Wingdings"/>
    </w:rPr>
  </w:style>
  <w:style w:type="character" w:customStyle="1" w:styleId="ListLabel344">
    <w:name w:val="ListLabel 344"/>
    <w:rPr>
      <w:rFonts w:cs="Symbol"/>
    </w:rPr>
  </w:style>
  <w:style w:type="character" w:customStyle="1" w:styleId="ListLabel345">
    <w:name w:val="ListLabel 345"/>
    <w:rPr>
      <w:rFonts w:cs="Courier New"/>
    </w:rPr>
  </w:style>
  <w:style w:type="character" w:customStyle="1" w:styleId="ListLabel346">
    <w:name w:val="ListLabel 346"/>
    <w:rPr>
      <w:rFonts w:cs="Wingdings"/>
    </w:rPr>
  </w:style>
  <w:style w:type="character" w:customStyle="1" w:styleId="ListLabel347">
    <w:name w:val="ListLabel 347"/>
    <w:rPr>
      <w:rFonts w:ascii="Arial Narrow" w:eastAsia="Arial Narrow" w:hAnsi="Arial Narrow" w:cs="Times New Roman"/>
    </w:rPr>
  </w:style>
  <w:style w:type="character" w:customStyle="1" w:styleId="ListLabel348">
    <w:name w:val="ListLabel 348"/>
    <w:rPr>
      <w:rFonts w:cs="Courier New"/>
    </w:rPr>
  </w:style>
  <w:style w:type="character" w:customStyle="1" w:styleId="ListLabel349">
    <w:name w:val="ListLabel 349"/>
    <w:rPr>
      <w:rFonts w:cs="Wingdings"/>
    </w:rPr>
  </w:style>
  <w:style w:type="character" w:customStyle="1" w:styleId="ListLabel350">
    <w:name w:val="ListLabel 350"/>
    <w:rPr>
      <w:rFonts w:cs="Symbol"/>
    </w:rPr>
  </w:style>
  <w:style w:type="character" w:customStyle="1" w:styleId="ListLabel351">
    <w:name w:val="ListLabel 351"/>
    <w:rPr>
      <w:rFonts w:cs="Courier New"/>
    </w:rPr>
  </w:style>
  <w:style w:type="character" w:customStyle="1" w:styleId="ListLabel352">
    <w:name w:val="ListLabel 352"/>
    <w:rPr>
      <w:rFonts w:cs="Wingdings"/>
    </w:rPr>
  </w:style>
  <w:style w:type="character" w:customStyle="1" w:styleId="ListLabel353">
    <w:name w:val="ListLabel 353"/>
    <w:rPr>
      <w:rFonts w:cs="Symbol"/>
    </w:rPr>
  </w:style>
  <w:style w:type="character" w:customStyle="1" w:styleId="ListLabel354">
    <w:name w:val="ListLabel 354"/>
    <w:rPr>
      <w:rFonts w:cs="Courier New"/>
    </w:rPr>
  </w:style>
  <w:style w:type="character" w:customStyle="1" w:styleId="ListLabel355">
    <w:name w:val="ListLabel 355"/>
    <w:rPr>
      <w:rFonts w:cs="Wingdings"/>
    </w:rPr>
  </w:style>
  <w:style w:type="character" w:customStyle="1" w:styleId="IndexLink">
    <w:name w:val="Index Link"/>
  </w:style>
  <w:style w:type="character" w:customStyle="1" w:styleId="Internetlink">
    <w:name w:val="Internet link"/>
    <w:rPr>
      <w:color w:val="0000FF"/>
      <w:u w:val="single"/>
    </w:rPr>
  </w:style>
  <w:style w:type="character" w:styleId="slostrnky">
    <w:name w:val="page number"/>
    <w:basedOn w:val="Standardnpsmoodstavce"/>
  </w:style>
  <w:style w:type="character" w:customStyle="1" w:styleId="ListLabel356">
    <w:name w:val="ListLabel 356"/>
    <w:rPr>
      <w:rFonts w:cs="Symbol"/>
    </w:rPr>
  </w:style>
  <w:style w:type="character" w:customStyle="1" w:styleId="ListLabel357">
    <w:name w:val="ListLabel 357"/>
    <w:rPr>
      <w:rFonts w:cs="Symbol"/>
    </w:rPr>
  </w:style>
  <w:style w:type="character" w:customStyle="1" w:styleId="ListLabel358">
    <w:name w:val="ListLabel 358"/>
    <w:rPr>
      <w:rFonts w:cs="Symbol"/>
    </w:rPr>
  </w:style>
  <w:style w:type="character" w:customStyle="1" w:styleId="ListLabel359">
    <w:name w:val="ListLabel 359"/>
    <w:rPr>
      <w:rFonts w:cs="Symbol"/>
    </w:rPr>
  </w:style>
  <w:style w:type="character" w:customStyle="1" w:styleId="ListLabel360">
    <w:name w:val="ListLabel 360"/>
    <w:rPr>
      <w:rFonts w:cs="Symbol"/>
    </w:rPr>
  </w:style>
  <w:style w:type="character" w:customStyle="1" w:styleId="ListLabel361">
    <w:name w:val="ListLabel 361"/>
    <w:rPr>
      <w:rFonts w:cs="Symbol"/>
    </w:rPr>
  </w:style>
  <w:style w:type="character" w:customStyle="1" w:styleId="ListLabel362">
    <w:name w:val="ListLabel 362"/>
    <w:rPr>
      <w:rFonts w:cs="Symbol"/>
    </w:rPr>
  </w:style>
  <w:style w:type="character" w:customStyle="1" w:styleId="ListLabel363">
    <w:name w:val="ListLabel 363"/>
    <w:rPr>
      <w:rFonts w:cs="Symbol"/>
    </w:rPr>
  </w:style>
  <w:style w:type="character" w:customStyle="1" w:styleId="ListLabel364">
    <w:name w:val="ListLabel 364"/>
    <w:rPr>
      <w:rFonts w:cs="Symbol"/>
    </w:rPr>
  </w:style>
  <w:style w:type="character" w:customStyle="1" w:styleId="ListLabel365">
    <w:name w:val="ListLabel 365"/>
    <w:rPr>
      <w:rFonts w:cs="OpenSymbol"/>
    </w:rPr>
  </w:style>
  <w:style w:type="character" w:customStyle="1" w:styleId="ListLabel366">
    <w:name w:val="ListLabel 366"/>
    <w:rPr>
      <w:rFonts w:cs="OpenSymbol"/>
    </w:rPr>
  </w:style>
  <w:style w:type="character" w:customStyle="1" w:styleId="ListLabel367">
    <w:name w:val="ListLabel 367"/>
    <w:rPr>
      <w:rFonts w:cs="OpenSymbol"/>
    </w:rPr>
  </w:style>
  <w:style w:type="character" w:customStyle="1" w:styleId="ListLabel368">
    <w:name w:val="ListLabel 368"/>
    <w:rPr>
      <w:b w:val="0"/>
      <w:color w:val="00000A"/>
      <w:sz w:val="20"/>
    </w:rPr>
  </w:style>
  <w:style w:type="character" w:customStyle="1" w:styleId="ListLabel369">
    <w:name w:val="ListLabel 369"/>
    <w:rPr>
      <w:rFonts w:cs="Symbol"/>
    </w:rPr>
  </w:style>
  <w:style w:type="character" w:customStyle="1" w:styleId="ListLabel370">
    <w:name w:val="ListLabel 370"/>
    <w:rPr>
      <w:rFonts w:ascii="Arial Narrow" w:eastAsia="Arial Narrow" w:hAnsi="Arial Narrow" w:cs="Arial"/>
      <w:sz w:val="22"/>
    </w:rPr>
  </w:style>
  <w:style w:type="character" w:customStyle="1" w:styleId="ListLabel371">
    <w:name w:val="ListLabel 371"/>
    <w:rPr>
      <w:rFonts w:cs="Wingdings"/>
    </w:rPr>
  </w:style>
  <w:style w:type="character" w:customStyle="1" w:styleId="ListLabel372">
    <w:name w:val="ListLabel 372"/>
    <w:rPr>
      <w:rFonts w:cs="Symbol"/>
    </w:rPr>
  </w:style>
  <w:style w:type="character" w:customStyle="1" w:styleId="ListLabel373">
    <w:name w:val="ListLabel 373"/>
    <w:rPr>
      <w:rFonts w:cs="Courier New"/>
    </w:rPr>
  </w:style>
  <w:style w:type="character" w:customStyle="1" w:styleId="ListLabel374">
    <w:name w:val="ListLabel 374"/>
    <w:rPr>
      <w:rFonts w:cs="Wingdings"/>
    </w:rPr>
  </w:style>
  <w:style w:type="character" w:customStyle="1" w:styleId="ListLabel375">
    <w:name w:val="ListLabel 375"/>
    <w:rPr>
      <w:rFonts w:cs="Symbol"/>
    </w:rPr>
  </w:style>
  <w:style w:type="character" w:customStyle="1" w:styleId="ListLabel376">
    <w:name w:val="ListLabel 376"/>
    <w:rPr>
      <w:rFonts w:cs="Courier New"/>
    </w:rPr>
  </w:style>
  <w:style w:type="character" w:customStyle="1" w:styleId="ListLabel377">
    <w:name w:val="ListLabel 377"/>
    <w:rPr>
      <w:rFonts w:cs="Wingdings"/>
    </w:rPr>
  </w:style>
  <w:style w:type="character" w:customStyle="1" w:styleId="ListLabel378">
    <w:name w:val="ListLabel 378"/>
    <w:rPr>
      <w:rFonts w:ascii="Arial Narrow" w:eastAsia="Arial Narrow" w:hAnsi="Arial Narrow" w:cs="Times New Roman"/>
      <w:sz w:val="22"/>
    </w:rPr>
  </w:style>
  <w:style w:type="character" w:customStyle="1" w:styleId="ListLabel379">
    <w:name w:val="ListLabel 379"/>
    <w:rPr>
      <w:rFonts w:cs="Courier New"/>
    </w:rPr>
  </w:style>
  <w:style w:type="character" w:customStyle="1" w:styleId="ListLabel380">
    <w:name w:val="ListLabel 380"/>
    <w:rPr>
      <w:rFonts w:cs="Wingdings"/>
    </w:rPr>
  </w:style>
  <w:style w:type="character" w:customStyle="1" w:styleId="ListLabel381">
    <w:name w:val="ListLabel 381"/>
    <w:rPr>
      <w:rFonts w:cs="Symbol"/>
    </w:rPr>
  </w:style>
  <w:style w:type="character" w:customStyle="1" w:styleId="ListLabel382">
    <w:name w:val="ListLabel 382"/>
    <w:rPr>
      <w:rFonts w:cs="Courier New"/>
    </w:rPr>
  </w:style>
  <w:style w:type="character" w:customStyle="1" w:styleId="ListLabel383">
    <w:name w:val="ListLabel 383"/>
    <w:rPr>
      <w:rFonts w:cs="Wingdings"/>
    </w:rPr>
  </w:style>
  <w:style w:type="character" w:customStyle="1" w:styleId="ListLabel384">
    <w:name w:val="ListLabel 384"/>
    <w:rPr>
      <w:rFonts w:cs="Symbol"/>
    </w:rPr>
  </w:style>
  <w:style w:type="character" w:customStyle="1" w:styleId="ListLabel385">
    <w:name w:val="ListLabel 385"/>
    <w:rPr>
      <w:rFonts w:cs="Courier New"/>
    </w:rPr>
  </w:style>
  <w:style w:type="character" w:customStyle="1" w:styleId="ListLabel386">
    <w:name w:val="ListLabel 386"/>
    <w:rPr>
      <w:rFonts w:cs="Wingdings"/>
    </w:rPr>
  </w:style>
  <w:style w:type="character" w:customStyle="1" w:styleId="ListLabel387">
    <w:name w:val="ListLabel 387"/>
    <w:rPr>
      <w:rFonts w:cs="OpenSymbol"/>
    </w:rPr>
  </w:style>
  <w:style w:type="character" w:customStyle="1" w:styleId="ListLabel388">
    <w:name w:val="ListLabel 388"/>
    <w:rPr>
      <w:rFonts w:cs="OpenSymbol"/>
    </w:rPr>
  </w:style>
  <w:style w:type="character" w:customStyle="1" w:styleId="ListLabel389">
    <w:name w:val="ListLabel 389"/>
    <w:rPr>
      <w:rFonts w:cs="OpenSymbol"/>
    </w:rPr>
  </w:style>
  <w:style w:type="character" w:customStyle="1" w:styleId="ListLabel390">
    <w:name w:val="ListLabel 390"/>
    <w:rPr>
      <w:rFonts w:cs="OpenSymbol"/>
    </w:rPr>
  </w:style>
  <w:style w:type="character" w:customStyle="1" w:styleId="ListLabel391">
    <w:name w:val="ListLabel 391"/>
    <w:rPr>
      <w:rFonts w:cs="OpenSymbol"/>
    </w:rPr>
  </w:style>
  <w:style w:type="character" w:customStyle="1" w:styleId="ListLabel392">
    <w:name w:val="ListLabel 392"/>
    <w:rPr>
      <w:rFonts w:cs="OpenSymbol"/>
    </w:rPr>
  </w:style>
  <w:style w:type="character" w:customStyle="1" w:styleId="ListLabel393">
    <w:name w:val="ListLabel 393"/>
    <w:rPr>
      <w:rFonts w:cs="OpenSymbol"/>
    </w:rPr>
  </w:style>
  <w:style w:type="character" w:customStyle="1" w:styleId="ListLabel394">
    <w:name w:val="ListLabel 394"/>
    <w:rPr>
      <w:rFonts w:cs="OpenSymbol"/>
    </w:rPr>
  </w:style>
  <w:style w:type="character" w:customStyle="1" w:styleId="ListLabel395">
    <w:name w:val="ListLabel 395"/>
    <w:rPr>
      <w:rFonts w:cs="OpenSymbol"/>
    </w:rPr>
  </w:style>
  <w:style w:type="character" w:customStyle="1" w:styleId="ListLabel396">
    <w:name w:val="ListLabel 396"/>
    <w:rPr>
      <w:rFonts w:cs="OpenSymbol"/>
    </w:rPr>
  </w:style>
  <w:style w:type="character" w:customStyle="1" w:styleId="ListLabel397">
    <w:name w:val="ListLabel 397"/>
    <w:rPr>
      <w:rFonts w:cs="OpenSymbol"/>
    </w:rPr>
  </w:style>
  <w:style w:type="character" w:customStyle="1" w:styleId="ListLabel398">
    <w:name w:val="ListLabel 398"/>
    <w:rPr>
      <w:rFonts w:cs="OpenSymbol"/>
    </w:rPr>
  </w:style>
  <w:style w:type="character" w:customStyle="1" w:styleId="ListLabel399">
    <w:name w:val="ListLabel 399"/>
    <w:rPr>
      <w:rFonts w:cs="OpenSymbol"/>
    </w:rPr>
  </w:style>
  <w:style w:type="character" w:customStyle="1" w:styleId="ListLabel400">
    <w:name w:val="ListLabel 400"/>
    <w:rPr>
      <w:rFonts w:cs="OpenSymbol"/>
    </w:rPr>
  </w:style>
  <w:style w:type="character" w:customStyle="1" w:styleId="ListLabel401">
    <w:name w:val="ListLabel 401"/>
    <w:rPr>
      <w:rFonts w:cs="OpenSymbol"/>
    </w:rPr>
  </w:style>
  <w:style w:type="character" w:customStyle="1" w:styleId="ListLabel402">
    <w:name w:val="ListLabel 402"/>
    <w:rPr>
      <w:rFonts w:cs="OpenSymbol"/>
    </w:rPr>
  </w:style>
  <w:style w:type="character" w:customStyle="1" w:styleId="ListLabel403">
    <w:name w:val="ListLabel 403"/>
    <w:rPr>
      <w:rFonts w:cs="OpenSymbol"/>
    </w:rPr>
  </w:style>
  <w:style w:type="character" w:customStyle="1" w:styleId="ListLabel404">
    <w:name w:val="ListLabel 404"/>
    <w:rPr>
      <w:rFonts w:cs="OpenSymbol"/>
    </w:rPr>
  </w:style>
  <w:style w:type="character" w:customStyle="1" w:styleId="ListLabel405">
    <w:name w:val="ListLabel 405"/>
    <w:rPr>
      <w:rFonts w:cs="OpenSymbol"/>
    </w:rPr>
  </w:style>
  <w:style w:type="character" w:customStyle="1" w:styleId="ListLabel406">
    <w:name w:val="ListLabel 406"/>
    <w:rPr>
      <w:rFonts w:cs="OpenSymbol"/>
    </w:rPr>
  </w:style>
  <w:style w:type="character" w:customStyle="1" w:styleId="ListLabel407">
    <w:name w:val="ListLabel 407"/>
    <w:rPr>
      <w:rFonts w:cs="OpenSymbol"/>
    </w:rPr>
  </w:style>
  <w:style w:type="character" w:customStyle="1" w:styleId="ListLabel408">
    <w:name w:val="ListLabel 408"/>
    <w:rPr>
      <w:rFonts w:cs="OpenSymbol"/>
    </w:rPr>
  </w:style>
  <w:style w:type="character" w:customStyle="1" w:styleId="ListLabel409">
    <w:name w:val="ListLabel 409"/>
    <w:rPr>
      <w:rFonts w:cs="OpenSymbol"/>
    </w:rPr>
  </w:style>
  <w:style w:type="character" w:customStyle="1" w:styleId="ListLabel410">
    <w:name w:val="ListLabel 410"/>
    <w:rPr>
      <w:rFonts w:cs="OpenSymbol"/>
    </w:rPr>
  </w:style>
  <w:style w:type="character" w:customStyle="1" w:styleId="ListLabel411">
    <w:name w:val="ListLabel 411"/>
    <w:rPr>
      <w:rFonts w:cs="OpenSymbol"/>
    </w:rPr>
  </w:style>
  <w:style w:type="character" w:customStyle="1" w:styleId="ListLabel412">
    <w:name w:val="ListLabel 412"/>
    <w:rPr>
      <w:rFonts w:cs="OpenSymbol"/>
    </w:rPr>
  </w:style>
  <w:style w:type="character" w:customStyle="1" w:styleId="ListLabel413">
    <w:name w:val="ListLabel 413"/>
    <w:rPr>
      <w:rFonts w:cs="OpenSymbol"/>
    </w:rPr>
  </w:style>
  <w:style w:type="character" w:customStyle="1" w:styleId="ListLabel414">
    <w:name w:val="ListLabel 414"/>
    <w:rPr>
      <w:rFonts w:ascii="Arial Narrow" w:eastAsia="Arial Narrow" w:hAnsi="Arial Narrow" w:cs="Arial"/>
      <w:sz w:val="22"/>
      <w:szCs w:val="22"/>
    </w:rPr>
  </w:style>
  <w:style w:type="numbering" w:customStyle="1" w:styleId="Numbering123">
    <w:name w:val="Numbering 123"/>
    <w:basedOn w:val="Bezseznamu"/>
    <w:pPr>
      <w:numPr>
        <w:numId w:val="2"/>
      </w:numPr>
    </w:pPr>
  </w:style>
  <w:style w:type="numbering" w:customStyle="1" w:styleId="Numberingabc">
    <w:name w:val="Numbering abc"/>
    <w:basedOn w:val="Bezseznamu"/>
    <w:pPr>
      <w:numPr>
        <w:numId w:val="3"/>
      </w:numPr>
    </w:pPr>
  </w:style>
  <w:style w:type="numbering" w:customStyle="1" w:styleId="NumberingIVX">
    <w:name w:val="Numbering IVX"/>
    <w:basedOn w:val="Bezseznamu"/>
    <w:pPr>
      <w:numPr>
        <w:numId w:val="4"/>
      </w:numPr>
    </w:pPr>
  </w:style>
  <w:style w:type="numbering" w:customStyle="1" w:styleId="List1">
    <w:name w:val="List 1"/>
    <w:basedOn w:val="Bezseznamu"/>
    <w:pPr>
      <w:numPr>
        <w:numId w:val="5"/>
      </w:numPr>
    </w:pPr>
  </w:style>
  <w:style w:type="numbering" w:customStyle="1" w:styleId="Seznam21">
    <w:name w:val="Seznam 21"/>
    <w:basedOn w:val="Bezseznamu"/>
    <w:pPr>
      <w:numPr>
        <w:numId w:val="6"/>
      </w:numPr>
    </w:pPr>
  </w:style>
  <w:style w:type="numbering" w:customStyle="1" w:styleId="Seznam31">
    <w:name w:val="Seznam 31"/>
    <w:basedOn w:val="Bezseznamu"/>
    <w:pPr>
      <w:numPr>
        <w:numId w:val="7"/>
      </w:numPr>
    </w:pPr>
  </w:style>
  <w:style w:type="numbering" w:customStyle="1" w:styleId="U-PROJEKT">
    <w:name w:val="U - PROJEKT"/>
    <w:basedOn w:val="Bezseznamu"/>
    <w:pPr>
      <w:numPr>
        <w:numId w:val="8"/>
      </w:numPr>
    </w:pPr>
  </w:style>
  <w:style w:type="numbering" w:customStyle="1" w:styleId="WWNum1">
    <w:name w:val="WWNum1"/>
    <w:basedOn w:val="Bezseznamu"/>
    <w:pPr>
      <w:numPr>
        <w:numId w:val="9"/>
      </w:numPr>
    </w:pPr>
  </w:style>
  <w:style w:type="numbering" w:customStyle="1" w:styleId="WWNum2">
    <w:name w:val="WWNum2"/>
    <w:basedOn w:val="Bezseznamu"/>
    <w:pPr>
      <w:numPr>
        <w:numId w:val="10"/>
      </w:numPr>
    </w:pPr>
  </w:style>
  <w:style w:type="numbering" w:customStyle="1" w:styleId="WWNum3">
    <w:name w:val="WWNum3"/>
    <w:basedOn w:val="Bezseznamu"/>
    <w:pPr>
      <w:numPr>
        <w:numId w:val="11"/>
      </w:numPr>
    </w:pPr>
  </w:style>
  <w:style w:type="numbering" w:customStyle="1" w:styleId="WWNum4">
    <w:name w:val="WWNum4"/>
    <w:basedOn w:val="Bezseznamu"/>
    <w:pPr>
      <w:numPr>
        <w:numId w:val="12"/>
      </w:numPr>
    </w:pPr>
  </w:style>
  <w:style w:type="numbering" w:customStyle="1" w:styleId="WWNum5">
    <w:name w:val="WWNum5"/>
    <w:basedOn w:val="Bezseznamu"/>
    <w:pPr>
      <w:numPr>
        <w:numId w:val="13"/>
      </w:numPr>
    </w:pPr>
  </w:style>
  <w:style w:type="numbering" w:customStyle="1" w:styleId="WWNum6">
    <w:name w:val="WWNum6"/>
    <w:basedOn w:val="Bezseznamu"/>
    <w:pPr>
      <w:numPr>
        <w:numId w:val="14"/>
      </w:numPr>
    </w:pPr>
  </w:style>
  <w:style w:type="numbering" w:customStyle="1" w:styleId="WWNum7">
    <w:name w:val="WWNum7"/>
    <w:basedOn w:val="Bezseznamu"/>
    <w:pPr>
      <w:numPr>
        <w:numId w:val="15"/>
      </w:numPr>
    </w:pPr>
  </w:style>
  <w:style w:type="numbering" w:customStyle="1" w:styleId="WWNum8">
    <w:name w:val="WWNum8"/>
    <w:basedOn w:val="Bezseznamu"/>
    <w:pPr>
      <w:numPr>
        <w:numId w:val="16"/>
      </w:numPr>
    </w:pPr>
  </w:style>
  <w:style w:type="numbering" w:customStyle="1" w:styleId="WWNum9">
    <w:name w:val="WWNum9"/>
    <w:basedOn w:val="Bezseznamu"/>
    <w:pPr>
      <w:numPr>
        <w:numId w:val="17"/>
      </w:numPr>
    </w:pPr>
  </w:style>
  <w:style w:type="numbering" w:customStyle="1" w:styleId="WWNum10">
    <w:name w:val="WWNum10"/>
    <w:basedOn w:val="Bezseznamu"/>
    <w:pPr>
      <w:numPr>
        <w:numId w:val="18"/>
      </w:numPr>
    </w:pPr>
  </w:style>
  <w:style w:type="paragraph" w:styleId="Odstavecseseznamem">
    <w:name w:val="List Paragraph"/>
    <w:basedOn w:val="Normln"/>
    <w:uiPriority w:val="34"/>
    <w:qFormat/>
    <w:rsid w:val="00240E64"/>
    <w:pPr>
      <w:widowControl/>
      <w:autoSpaceDN/>
      <w:ind w:left="720" w:firstLine="709"/>
      <w:contextualSpacing/>
      <w:jc w:val="both"/>
      <w:textAlignment w:val="auto"/>
    </w:pPr>
    <w:rPr>
      <w:rFonts w:ascii="Arial Narrow" w:eastAsia="Times New Roman" w:hAnsi="Arial Narrow" w:cs="Times New Roman"/>
      <w:sz w:val="22"/>
      <w:lang w:eastAsia="ar-SA" w:bidi="ar-SA"/>
    </w:rPr>
  </w:style>
  <w:style w:type="paragraph" w:styleId="Textvbloku">
    <w:name w:val="Block Text"/>
    <w:basedOn w:val="Normln"/>
    <w:semiHidden/>
    <w:unhideWhenUsed/>
    <w:rsid w:val="00D0314D"/>
    <w:pPr>
      <w:widowControl/>
      <w:suppressAutoHyphens w:val="0"/>
      <w:autoSpaceDN/>
      <w:ind w:left="2250" w:right="1120"/>
      <w:textAlignment w:val="auto"/>
    </w:pPr>
    <w:rPr>
      <w:rFonts w:eastAsia="Times New Roman" w:cs="Times New Roman"/>
      <w:szCs w:val="20"/>
      <w:lang w:bidi="ar-SA"/>
    </w:rPr>
  </w:style>
  <w:style w:type="paragraph" w:styleId="Obsah2">
    <w:name w:val="toc 2"/>
    <w:basedOn w:val="Normln"/>
    <w:next w:val="Normln"/>
    <w:autoRedefine/>
    <w:uiPriority w:val="39"/>
    <w:unhideWhenUsed/>
    <w:rsid w:val="00B252A6"/>
    <w:pPr>
      <w:spacing w:after="100"/>
      <w:ind w:left="240"/>
    </w:pPr>
  </w:style>
  <w:style w:type="paragraph" w:styleId="Obsah3">
    <w:name w:val="toc 3"/>
    <w:basedOn w:val="Normln"/>
    <w:next w:val="Normln"/>
    <w:autoRedefine/>
    <w:uiPriority w:val="39"/>
    <w:unhideWhenUsed/>
    <w:rsid w:val="00B252A6"/>
    <w:pPr>
      <w:spacing w:after="100"/>
      <w:ind w:left="480"/>
    </w:pPr>
  </w:style>
  <w:style w:type="character" w:styleId="Hypertextovodkaz">
    <w:name w:val="Hyperlink"/>
    <w:basedOn w:val="Standardnpsmoodstavce"/>
    <w:uiPriority w:val="99"/>
    <w:unhideWhenUsed/>
    <w:rsid w:val="00B252A6"/>
    <w:rPr>
      <w:color w:val="0563C1" w:themeColor="hyperlink"/>
      <w:u w:val="single"/>
    </w:rPr>
  </w:style>
  <w:style w:type="paragraph" w:styleId="Zkladntextodsazen2">
    <w:name w:val="Body Text Indent 2"/>
    <w:basedOn w:val="Normln"/>
    <w:link w:val="Zkladntextodsazen2Char"/>
    <w:uiPriority w:val="99"/>
    <w:unhideWhenUsed/>
    <w:rsid w:val="00620B1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620B14"/>
    <w:rPr>
      <w:lang w:val="cs-CZ"/>
    </w:rPr>
  </w:style>
  <w:style w:type="paragraph" w:customStyle="1" w:styleId="E1">
    <w:name w:val="E1"/>
    <w:basedOn w:val="Normln"/>
    <w:rsid w:val="002E2EF3"/>
    <w:pPr>
      <w:widowControl/>
      <w:suppressAutoHyphens w:val="0"/>
      <w:autoSpaceDN/>
      <w:ind w:left="709"/>
      <w:jc w:val="both"/>
      <w:textAlignment w:val="auto"/>
    </w:pPr>
    <w:rPr>
      <w:rFonts w:ascii="Arial" w:eastAsia="Times New Roman" w:hAnsi="Arial" w:cs="Times New Roman"/>
      <w:sz w:val="22"/>
      <w:szCs w:val="20"/>
      <w:lang w:eastAsia="ar-SA" w:bidi="ar-SA"/>
    </w:rPr>
  </w:style>
  <w:style w:type="paragraph" w:customStyle="1" w:styleId="Textdokumentu">
    <w:name w:val="Text dokumentu"/>
    <w:basedOn w:val="Normln"/>
    <w:rsid w:val="00AD639B"/>
    <w:pPr>
      <w:widowControl/>
      <w:autoSpaceDN/>
      <w:ind w:firstLine="709"/>
      <w:jc w:val="both"/>
      <w:textAlignment w:val="auto"/>
    </w:pPr>
    <w:rPr>
      <w:rFonts w:ascii="Arial Narrow" w:eastAsia="Times New Roman" w:hAnsi="Arial Narrow" w:cs="Times New Roman"/>
      <w:sz w:val="22"/>
      <w:szCs w:val="20"/>
      <w:lang w:eastAsia="ar-SA" w:bidi="ar-SA"/>
    </w:rPr>
  </w:style>
  <w:style w:type="paragraph" w:styleId="Zkladntext">
    <w:name w:val="Body Text"/>
    <w:basedOn w:val="Normln"/>
    <w:link w:val="ZkladntextChar"/>
    <w:rsid w:val="00EC5BC2"/>
    <w:pPr>
      <w:widowControl/>
      <w:autoSpaceDN/>
      <w:spacing w:after="120" w:line="252" w:lineRule="auto"/>
      <w:textAlignment w:val="auto"/>
    </w:pPr>
    <w:rPr>
      <w:rFonts w:ascii="Calibri" w:eastAsia="SimSun" w:hAnsi="Calibri" w:cs="font429"/>
      <w:sz w:val="22"/>
      <w:szCs w:val="22"/>
      <w:lang w:eastAsia="ar-SA" w:bidi="ar-SA"/>
    </w:rPr>
  </w:style>
  <w:style w:type="character" w:customStyle="1" w:styleId="ZkladntextChar">
    <w:name w:val="Základní text Char"/>
    <w:basedOn w:val="Standardnpsmoodstavce"/>
    <w:link w:val="Zkladntext"/>
    <w:rsid w:val="00EC5BC2"/>
    <w:rPr>
      <w:rFonts w:ascii="Calibri" w:eastAsia="SimSun" w:hAnsi="Calibri" w:cs="font429"/>
      <w:sz w:val="22"/>
      <w:szCs w:val="22"/>
      <w:lang w:val="cs-CZ" w:eastAsia="ar-SA" w:bidi="ar-SA"/>
    </w:rPr>
  </w:style>
  <w:style w:type="paragraph" w:customStyle="1" w:styleId="4ZakladniPGP">
    <w:name w:val="4 Zakladni PGP"/>
    <w:link w:val="4ZakladniPGPChar"/>
    <w:qFormat/>
    <w:rsid w:val="00906B09"/>
    <w:pPr>
      <w:autoSpaceDN/>
      <w:textAlignment w:val="auto"/>
    </w:pPr>
    <w:rPr>
      <w:rFonts w:eastAsia="Arial Unicode MS" w:cs="Times New Roman"/>
      <w:sz w:val="22"/>
      <w:lang w:val="cs-CZ" w:bidi="ar-SA"/>
    </w:rPr>
  </w:style>
  <w:style w:type="character" w:customStyle="1" w:styleId="4ZakladniPGPChar">
    <w:name w:val="4 Zakladni PGP Char"/>
    <w:link w:val="4ZakladniPGP"/>
    <w:rsid w:val="00906B09"/>
    <w:rPr>
      <w:rFonts w:eastAsia="Arial Unicode MS" w:cs="Times New Roman"/>
      <w:sz w:val="22"/>
      <w:lang w:val="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631033">
      <w:bodyDiv w:val="1"/>
      <w:marLeft w:val="0"/>
      <w:marRight w:val="0"/>
      <w:marTop w:val="0"/>
      <w:marBottom w:val="0"/>
      <w:divBdr>
        <w:top w:val="none" w:sz="0" w:space="0" w:color="auto"/>
        <w:left w:val="none" w:sz="0" w:space="0" w:color="auto"/>
        <w:bottom w:val="none" w:sz="0" w:space="0" w:color="auto"/>
        <w:right w:val="none" w:sz="0" w:space="0" w:color="auto"/>
      </w:divBdr>
    </w:div>
    <w:div w:id="633563593">
      <w:bodyDiv w:val="1"/>
      <w:marLeft w:val="0"/>
      <w:marRight w:val="0"/>
      <w:marTop w:val="0"/>
      <w:marBottom w:val="0"/>
      <w:divBdr>
        <w:top w:val="none" w:sz="0" w:space="0" w:color="auto"/>
        <w:left w:val="none" w:sz="0" w:space="0" w:color="auto"/>
        <w:bottom w:val="none" w:sz="0" w:space="0" w:color="auto"/>
        <w:right w:val="none" w:sz="0" w:space="0" w:color="auto"/>
      </w:divBdr>
    </w:div>
    <w:div w:id="969943643">
      <w:bodyDiv w:val="1"/>
      <w:marLeft w:val="0"/>
      <w:marRight w:val="0"/>
      <w:marTop w:val="0"/>
      <w:marBottom w:val="0"/>
      <w:divBdr>
        <w:top w:val="none" w:sz="0" w:space="0" w:color="auto"/>
        <w:left w:val="none" w:sz="0" w:space="0" w:color="auto"/>
        <w:bottom w:val="none" w:sz="0" w:space="0" w:color="auto"/>
        <w:right w:val="none" w:sz="0" w:space="0" w:color="auto"/>
      </w:divBdr>
    </w:div>
    <w:div w:id="1246845798">
      <w:bodyDiv w:val="1"/>
      <w:marLeft w:val="0"/>
      <w:marRight w:val="0"/>
      <w:marTop w:val="0"/>
      <w:marBottom w:val="0"/>
      <w:divBdr>
        <w:top w:val="none" w:sz="0" w:space="0" w:color="auto"/>
        <w:left w:val="none" w:sz="0" w:space="0" w:color="auto"/>
        <w:bottom w:val="none" w:sz="0" w:space="0" w:color="auto"/>
        <w:right w:val="none" w:sz="0" w:space="0" w:color="auto"/>
      </w:divBdr>
    </w:div>
    <w:div w:id="2061586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AppData\Roaming\LibreOffice\4\user\template\B_Souhrnn&#225;%20technick&#225;%20zpr&#225;va%20D&#218;R+DSP.ot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B_Souhrnná technická zpráva DÚR+DSP.ott</Template>
  <TotalTime>16</TotalTime>
  <Pages>1</Pages>
  <Words>4945</Words>
  <Characters>29182</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B_Souhrnná technická zpráva DÚR+DSP</vt:lpstr>
    </vt:vector>
  </TitlesOfParts>
  <Company/>
  <LinksUpToDate>false</LinksUpToDate>
  <CharactersWithSpaces>34059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B_Souhrnná technická zpráva DÚR+DSP</dc:title>
  <dc:creator>Jiří Ulman</dc:creator>
  <cp:lastModifiedBy>Ladislav Terš</cp:lastModifiedBy>
  <cp:revision>11</cp:revision>
  <cp:lastPrinted>2022-01-28T20:09:00Z</cp:lastPrinted>
  <dcterms:created xsi:type="dcterms:W3CDTF">2020-06-22T13:33:00Z</dcterms:created>
  <dcterms:modified xsi:type="dcterms:W3CDTF">2022-01-28T20:09:00Z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SUDOP PRAHA a.s.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PW_WorkDir">
    <vt:lpwstr>D:\PW_Data\jiri.ulman\</vt:lpwstr>
  </property>
  <property fmtid="{D5CDD505-2E9C-101B-9397-08002B2CF9AE}" pid="8" name="ScaleCrop">
    <vt:bool>false</vt:bool>
  </property>
  <property fmtid="{D5CDD505-2E9C-101B-9397-08002B2CF9AE}" pid="9" name="ShareDoc">
    <vt:bool>false</vt:bool>
  </property>
</Properties>
</file>